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00" w:type="dxa"/>
        <w:tblCellMar>
          <w:left w:w="0" w:type="dxa"/>
          <w:right w:w="0" w:type="dxa"/>
        </w:tblCellMar>
        <w:tblLook w:val="04A0" w:firstRow="1" w:lastRow="0" w:firstColumn="1" w:lastColumn="0" w:noHBand="0" w:noVBand="1"/>
      </w:tblPr>
      <w:tblGrid>
        <w:gridCol w:w="20"/>
        <w:gridCol w:w="990"/>
        <w:gridCol w:w="10318"/>
        <w:gridCol w:w="20"/>
        <w:gridCol w:w="32"/>
        <w:gridCol w:w="20"/>
      </w:tblGrid>
      <w:tr w:rsidR="00426C36" w14:paraId="67C18871" w14:textId="77777777" w:rsidTr="006C1B2F">
        <w:trPr>
          <w:gridAfter w:val="1"/>
          <w:wAfter w:w="20" w:type="dxa"/>
          <w:trHeight w:val="1415"/>
        </w:trPr>
        <w:tc>
          <w:tcPr>
            <w:tcW w:w="20" w:type="dxa"/>
          </w:tcPr>
          <w:p w14:paraId="13FA9FF3" w14:textId="77777777" w:rsidR="006C7B53" w:rsidRDefault="006C7B53" w:rsidP="00C44656">
            <w:pPr>
              <w:pStyle w:val="aa"/>
              <w:jc w:val="right"/>
            </w:pPr>
          </w:p>
        </w:tc>
        <w:tc>
          <w:tcPr>
            <w:tcW w:w="990" w:type="dxa"/>
          </w:tcPr>
          <w:p w14:paraId="10D6E75A" w14:textId="77777777" w:rsidR="006C7B53" w:rsidRDefault="006C7B53" w:rsidP="00C44656">
            <w:pPr>
              <w:pStyle w:val="aa"/>
              <w:jc w:val="right"/>
            </w:pPr>
          </w:p>
        </w:tc>
        <w:tc>
          <w:tcPr>
            <w:tcW w:w="10318" w:type="dxa"/>
          </w:tcPr>
          <w:p w14:paraId="5C6529E6" w14:textId="77777777" w:rsidR="006C1B2F" w:rsidRPr="006C1B2F" w:rsidRDefault="006C1B2F" w:rsidP="00C44656">
            <w:pPr>
              <w:pStyle w:val="aa"/>
              <w:jc w:val="right"/>
              <w:rPr>
                <w:sz w:val="24"/>
                <w:szCs w:val="24"/>
              </w:rPr>
            </w:pPr>
          </w:p>
          <w:p w14:paraId="6D2D8A33" w14:textId="285E2EE6" w:rsidR="002015B0" w:rsidRDefault="006C1B2F" w:rsidP="00C44656">
            <w:pPr>
              <w:pStyle w:val="aa"/>
              <w:jc w:val="right"/>
              <w:rPr>
                <w:bCs/>
                <w:sz w:val="24"/>
                <w:szCs w:val="24"/>
              </w:rPr>
            </w:pPr>
            <w:r w:rsidRPr="006C1B2F">
              <w:rPr>
                <w:sz w:val="24"/>
                <w:szCs w:val="24"/>
              </w:rPr>
              <w:tab/>
            </w:r>
            <w:r w:rsidRPr="002015B0">
              <w:rPr>
                <w:bCs/>
                <w:sz w:val="24"/>
                <w:szCs w:val="24"/>
              </w:rPr>
              <w:t xml:space="preserve">Приложение № </w:t>
            </w:r>
            <w:r w:rsidR="007E7057">
              <w:rPr>
                <w:bCs/>
                <w:sz w:val="24"/>
                <w:szCs w:val="24"/>
              </w:rPr>
              <w:t>4</w:t>
            </w:r>
            <w:r w:rsidRPr="002015B0">
              <w:rPr>
                <w:bCs/>
                <w:sz w:val="24"/>
                <w:szCs w:val="24"/>
              </w:rPr>
              <w:t xml:space="preserve"> </w:t>
            </w:r>
          </w:p>
          <w:p w14:paraId="52C27556" w14:textId="0AC21BD2" w:rsidR="006C1B2F" w:rsidRPr="002015B0" w:rsidRDefault="006C1B2F" w:rsidP="00C44656">
            <w:pPr>
              <w:pStyle w:val="aa"/>
              <w:jc w:val="right"/>
              <w:rPr>
                <w:bCs/>
                <w:sz w:val="24"/>
                <w:szCs w:val="24"/>
              </w:rPr>
            </w:pPr>
            <w:r w:rsidRPr="002015B0">
              <w:rPr>
                <w:bCs/>
                <w:sz w:val="24"/>
                <w:szCs w:val="24"/>
              </w:rPr>
              <w:t xml:space="preserve">к </w:t>
            </w:r>
            <w:r w:rsidR="00C44656">
              <w:rPr>
                <w:bCs/>
                <w:sz w:val="24"/>
                <w:szCs w:val="24"/>
              </w:rPr>
              <w:t>П</w:t>
            </w:r>
            <w:r w:rsidRPr="002015B0">
              <w:rPr>
                <w:bCs/>
                <w:sz w:val="24"/>
                <w:szCs w:val="24"/>
              </w:rPr>
              <w:t xml:space="preserve">риказу </w:t>
            </w:r>
            <w:r w:rsidR="00C44656" w:rsidRPr="00E3529E">
              <w:rPr>
                <w:rFonts w:ascii="Arial" w:eastAsia="Arial" w:hAnsi="Arial" w:cs="Arial"/>
              </w:rPr>
              <w:t>№ 19/</w:t>
            </w:r>
            <w:r w:rsidR="007E7057">
              <w:rPr>
                <w:rFonts w:ascii="Arial" w:eastAsia="Arial" w:hAnsi="Arial" w:cs="Arial"/>
              </w:rPr>
              <w:t>3</w:t>
            </w:r>
            <w:r w:rsidR="00C44656" w:rsidRPr="00E3529E">
              <w:rPr>
                <w:rFonts w:ascii="Arial" w:eastAsia="Arial" w:hAnsi="Arial" w:cs="Arial"/>
              </w:rPr>
              <w:t>-ОД от 29.08.2023</w:t>
            </w:r>
            <w:r w:rsidR="00C44656">
              <w:rPr>
                <w:rFonts w:ascii="Arial" w:eastAsia="Arial" w:hAnsi="Arial" w:cs="Arial"/>
              </w:rPr>
              <w:t>г.</w:t>
            </w:r>
          </w:p>
          <w:tbl>
            <w:tblPr>
              <w:tblW w:w="0" w:type="auto"/>
              <w:tblCellMar>
                <w:left w:w="0" w:type="dxa"/>
                <w:right w:w="0" w:type="dxa"/>
              </w:tblCellMar>
              <w:tblLook w:val="04A0" w:firstRow="1" w:lastRow="0" w:firstColumn="1" w:lastColumn="0" w:noHBand="0" w:noVBand="1"/>
            </w:tblPr>
            <w:tblGrid>
              <w:gridCol w:w="9101"/>
            </w:tblGrid>
            <w:tr w:rsidR="006C7B53" w:rsidRPr="006C1B2F" w14:paraId="1016075D" w14:textId="77777777" w:rsidTr="001C47BC">
              <w:trPr>
                <w:trHeight w:val="1376"/>
              </w:trPr>
              <w:tc>
                <w:tcPr>
                  <w:tcW w:w="9101" w:type="dxa"/>
                  <w:tcBorders>
                    <w:top w:val="nil"/>
                    <w:left w:val="nil"/>
                    <w:bottom w:val="nil"/>
                    <w:right w:val="nil"/>
                  </w:tcBorders>
                  <w:tcMar>
                    <w:top w:w="39" w:type="dxa"/>
                    <w:left w:w="39" w:type="dxa"/>
                    <w:bottom w:w="39" w:type="dxa"/>
                    <w:right w:w="39" w:type="dxa"/>
                  </w:tcMar>
                </w:tcPr>
                <w:p w14:paraId="27EAFA58" w14:textId="77777777" w:rsidR="006C1B2F" w:rsidRPr="006C1B2F" w:rsidRDefault="006C1B2F" w:rsidP="00C44656">
                  <w:pPr>
                    <w:pStyle w:val="aa"/>
                    <w:jc w:val="right"/>
                    <w:rPr>
                      <w:rFonts w:eastAsia="Arial"/>
                      <w:b/>
                      <w:color w:val="000000"/>
                      <w:sz w:val="24"/>
                      <w:szCs w:val="24"/>
                    </w:rPr>
                  </w:pPr>
                </w:p>
                <w:p w14:paraId="2C197BBD" w14:textId="7C92CA7F" w:rsidR="006C7B53" w:rsidRPr="006C1B2F" w:rsidRDefault="001C47BC" w:rsidP="00C44656">
                  <w:pPr>
                    <w:pStyle w:val="aa"/>
                    <w:jc w:val="right"/>
                    <w:rPr>
                      <w:rFonts w:eastAsia="Arial"/>
                      <w:b/>
                      <w:color w:val="000000"/>
                      <w:sz w:val="24"/>
                      <w:szCs w:val="24"/>
                    </w:rPr>
                  </w:pPr>
                  <w:r w:rsidRPr="006C1B2F">
                    <w:rPr>
                      <w:rFonts w:eastAsia="Arial"/>
                      <w:b/>
                      <w:color w:val="000000"/>
                      <w:sz w:val="24"/>
                      <w:szCs w:val="24"/>
                    </w:rPr>
                    <w:t>НКО «Государственный фонд</w:t>
                  </w:r>
                </w:p>
                <w:p w14:paraId="6A73B91F" w14:textId="6D1A0DB2" w:rsidR="001C47BC" w:rsidRPr="006C1B2F" w:rsidRDefault="001C47BC" w:rsidP="00C44656">
                  <w:pPr>
                    <w:pStyle w:val="aa"/>
                    <w:jc w:val="right"/>
                    <w:rPr>
                      <w:b/>
                      <w:bCs/>
                      <w:sz w:val="24"/>
                      <w:szCs w:val="24"/>
                    </w:rPr>
                  </w:pPr>
                  <w:r w:rsidRPr="006C1B2F">
                    <w:rPr>
                      <w:b/>
                      <w:bCs/>
                      <w:sz w:val="24"/>
                      <w:szCs w:val="24"/>
                    </w:rPr>
                    <w:t>развития промышленности</w:t>
                  </w:r>
                </w:p>
                <w:p w14:paraId="55FDD77D" w14:textId="36FD0606" w:rsidR="001C47BC" w:rsidRPr="006C1B2F" w:rsidRDefault="001C47BC" w:rsidP="00C44656">
                  <w:pPr>
                    <w:pStyle w:val="aa"/>
                    <w:jc w:val="right"/>
                    <w:rPr>
                      <w:b/>
                      <w:bCs/>
                      <w:sz w:val="24"/>
                      <w:szCs w:val="24"/>
                    </w:rPr>
                  </w:pPr>
                  <w:r w:rsidRPr="006C1B2F">
                    <w:rPr>
                      <w:b/>
                      <w:bCs/>
                      <w:sz w:val="24"/>
                      <w:szCs w:val="24"/>
                    </w:rPr>
                    <w:t>Кировской области»</w:t>
                  </w:r>
                </w:p>
                <w:p w14:paraId="46D5B88E" w14:textId="77777777" w:rsidR="006C7B53" w:rsidRPr="006C1B2F" w:rsidRDefault="006C7B53" w:rsidP="00C44656">
                  <w:pPr>
                    <w:pStyle w:val="aa"/>
                    <w:jc w:val="right"/>
                    <w:rPr>
                      <w:sz w:val="24"/>
                      <w:szCs w:val="24"/>
                    </w:rPr>
                  </w:pPr>
                </w:p>
              </w:tc>
            </w:tr>
          </w:tbl>
          <w:p w14:paraId="38254437" w14:textId="77777777" w:rsidR="006C7B53" w:rsidRPr="006C1B2F" w:rsidRDefault="006C7B53" w:rsidP="00C44656">
            <w:pPr>
              <w:pStyle w:val="aa"/>
              <w:jc w:val="right"/>
              <w:rPr>
                <w:sz w:val="24"/>
                <w:szCs w:val="24"/>
              </w:rPr>
            </w:pPr>
          </w:p>
        </w:tc>
        <w:tc>
          <w:tcPr>
            <w:tcW w:w="52" w:type="dxa"/>
            <w:gridSpan w:val="2"/>
          </w:tcPr>
          <w:p w14:paraId="08B6CC1F" w14:textId="77777777" w:rsidR="006C7B53" w:rsidRDefault="006C7B53" w:rsidP="00C44656">
            <w:pPr>
              <w:pStyle w:val="aa"/>
              <w:jc w:val="right"/>
            </w:pPr>
          </w:p>
        </w:tc>
      </w:tr>
      <w:tr w:rsidR="006C7B53" w14:paraId="31192711" w14:textId="77777777" w:rsidTr="006C1B2F">
        <w:trPr>
          <w:trHeight w:val="301"/>
        </w:trPr>
        <w:tc>
          <w:tcPr>
            <w:tcW w:w="20" w:type="dxa"/>
          </w:tcPr>
          <w:p w14:paraId="069C4653" w14:textId="77777777" w:rsidR="006C7B53" w:rsidRDefault="006C7B53">
            <w:pPr>
              <w:pStyle w:val="EmptyCellLayoutStyle"/>
              <w:spacing w:after="0" w:line="240" w:lineRule="auto"/>
            </w:pPr>
          </w:p>
        </w:tc>
        <w:tc>
          <w:tcPr>
            <w:tcW w:w="990" w:type="dxa"/>
          </w:tcPr>
          <w:p w14:paraId="34428784" w14:textId="77777777" w:rsidR="006C7B53" w:rsidRDefault="006C7B53">
            <w:pPr>
              <w:pStyle w:val="EmptyCellLayoutStyle"/>
              <w:spacing w:after="0" w:line="240" w:lineRule="auto"/>
            </w:pPr>
          </w:p>
        </w:tc>
        <w:tc>
          <w:tcPr>
            <w:tcW w:w="10318" w:type="dxa"/>
          </w:tcPr>
          <w:p w14:paraId="7755909E" w14:textId="77777777" w:rsidR="006C7B53" w:rsidRDefault="006C7B53">
            <w:pPr>
              <w:pStyle w:val="EmptyCellLayoutStyle"/>
              <w:spacing w:after="0" w:line="240" w:lineRule="auto"/>
            </w:pPr>
          </w:p>
        </w:tc>
        <w:tc>
          <w:tcPr>
            <w:tcW w:w="20" w:type="dxa"/>
          </w:tcPr>
          <w:p w14:paraId="2899EA0C" w14:textId="77777777" w:rsidR="006C7B53" w:rsidRDefault="006C7B53">
            <w:pPr>
              <w:pStyle w:val="EmptyCellLayoutStyle"/>
              <w:spacing w:after="0" w:line="240" w:lineRule="auto"/>
            </w:pPr>
          </w:p>
        </w:tc>
        <w:tc>
          <w:tcPr>
            <w:tcW w:w="52" w:type="dxa"/>
            <w:gridSpan w:val="2"/>
          </w:tcPr>
          <w:p w14:paraId="33B49086" w14:textId="77777777" w:rsidR="006C7B53" w:rsidRDefault="006C7B53">
            <w:pPr>
              <w:pStyle w:val="EmptyCellLayoutStyle"/>
              <w:spacing w:after="0" w:line="240" w:lineRule="auto"/>
            </w:pPr>
          </w:p>
        </w:tc>
      </w:tr>
      <w:tr w:rsidR="00426C36" w14:paraId="6316ACC7" w14:textId="77777777" w:rsidTr="006C1B2F">
        <w:trPr>
          <w:gridAfter w:val="1"/>
          <w:wAfter w:w="20" w:type="dxa"/>
          <w:trHeight w:val="80"/>
        </w:trPr>
        <w:tc>
          <w:tcPr>
            <w:tcW w:w="20" w:type="dxa"/>
          </w:tcPr>
          <w:p w14:paraId="2CFC8E78" w14:textId="77777777" w:rsidR="006C7B53" w:rsidRDefault="006C7B53">
            <w:pPr>
              <w:pStyle w:val="EmptyCellLayoutStyle"/>
              <w:spacing w:after="0" w:line="240" w:lineRule="auto"/>
            </w:pPr>
          </w:p>
        </w:tc>
        <w:tc>
          <w:tcPr>
            <w:tcW w:w="11308" w:type="dxa"/>
            <w:gridSpan w:val="2"/>
          </w:tcPr>
          <w:tbl>
            <w:tblPr>
              <w:tblW w:w="11246" w:type="dxa"/>
              <w:tblCellMar>
                <w:left w:w="0" w:type="dxa"/>
                <w:right w:w="0" w:type="dxa"/>
              </w:tblCellMar>
              <w:tblLook w:val="04A0" w:firstRow="1" w:lastRow="0" w:firstColumn="1" w:lastColumn="0" w:noHBand="0" w:noVBand="1"/>
            </w:tblPr>
            <w:tblGrid>
              <w:gridCol w:w="11246"/>
            </w:tblGrid>
            <w:tr w:rsidR="006C7B53" w14:paraId="3FD44CBB" w14:textId="77777777" w:rsidTr="001C47BC">
              <w:trPr>
                <w:trHeight w:val="552"/>
              </w:trPr>
              <w:tc>
                <w:tcPr>
                  <w:tcW w:w="11246" w:type="dxa"/>
                  <w:tcBorders>
                    <w:top w:val="nil"/>
                    <w:left w:val="nil"/>
                    <w:bottom w:val="nil"/>
                    <w:right w:val="nil"/>
                  </w:tcBorders>
                  <w:tcMar>
                    <w:top w:w="39" w:type="dxa"/>
                    <w:left w:w="39" w:type="dxa"/>
                    <w:bottom w:w="39" w:type="dxa"/>
                    <w:right w:w="39" w:type="dxa"/>
                  </w:tcMar>
                </w:tcPr>
                <w:p w14:paraId="6FF25C85" w14:textId="77777777" w:rsidR="006C7B53" w:rsidRDefault="00426C36">
                  <w:pPr>
                    <w:spacing w:after="0" w:line="240" w:lineRule="auto"/>
                    <w:jc w:val="center"/>
                  </w:pPr>
                  <w:bookmarkStart w:id="0" w:name="_Hlk146539069"/>
                  <w:r>
                    <w:rPr>
                      <w:rFonts w:ascii="Arial" w:eastAsia="Arial" w:hAnsi="Arial"/>
                      <w:b/>
                      <w:color w:val="000000"/>
                      <w:sz w:val="22"/>
                    </w:rPr>
                    <w:t>Основные условия предоставления займа</w:t>
                  </w:r>
                  <w:bookmarkEnd w:id="0"/>
                </w:p>
              </w:tc>
            </w:tr>
          </w:tbl>
          <w:p w14:paraId="4E9089DC" w14:textId="77777777" w:rsidR="006C7B53" w:rsidRDefault="006C7B53">
            <w:pPr>
              <w:spacing w:after="0" w:line="240" w:lineRule="auto"/>
            </w:pPr>
          </w:p>
        </w:tc>
        <w:tc>
          <w:tcPr>
            <w:tcW w:w="52" w:type="dxa"/>
            <w:gridSpan w:val="2"/>
          </w:tcPr>
          <w:p w14:paraId="1A05944A" w14:textId="77777777" w:rsidR="006C7B53" w:rsidRDefault="006C7B53">
            <w:pPr>
              <w:pStyle w:val="EmptyCellLayoutStyle"/>
              <w:spacing w:after="0" w:line="240" w:lineRule="auto"/>
            </w:pPr>
          </w:p>
        </w:tc>
      </w:tr>
      <w:tr w:rsidR="006C7B53" w14:paraId="28B2BE25" w14:textId="77777777" w:rsidTr="006C1B2F">
        <w:trPr>
          <w:trHeight w:val="157"/>
        </w:trPr>
        <w:tc>
          <w:tcPr>
            <w:tcW w:w="20" w:type="dxa"/>
          </w:tcPr>
          <w:p w14:paraId="77EF3C96" w14:textId="77777777" w:rsidR="006C7B53" w:rsidRDefault="006C7B53">
            <w:pPr>
              <w:pStyle w:val="EmptyCellLayoutStyle"/>
              <w:spacing w:after="0" w:line="240" w:lineRule="auto"/>
            </w:pPr>
          </w:p>
        </w:tc>
        <w:tc>
          <w:tcPr>
            <w:tcW w:w="990" w:type="dxa"/>
          </w:tcPr>
          <w:p w14:paraId="2FF42EB8" w14:textId="77777777" w:rsidR="006C7B53" w:rsidRDefault="006C7B53">
            <w:pPr>
              <w:pStyle w:val="EmptyCellLayoutStyle"/>
              <w:spacing w:after="0" w:line="240" w:lineRule="auto"/>
            </w:pPr>
          </w:p>
        </w:tc>
        <w:tc>
          <w:tcPr>
            <w:tcW w:w="10318" w:type="dxa"/>
          </w:tcPr>
          <w:p w14:paraId="45B115CC" w14:textId="77777777" w:rsidR="006C7B53" w:rsidRDefault="006C7B53">
            <w:pPr>
              <w:pStyle w:val="EmptyCellLayoutStyle"/>
              <w:spacing w:after="0" w:line="240" w:lineRule="auto"/>
            </w:pPr>
          </w:p>
        </w:tc>
        <w:tc>
          <w:tcPr>
            <w:tcW w:w="20" w:type="dxa"/>
          </w:tcPr>
          <w:p w14:paraId="359DFB7E" w14:textId="77777777" w:rsidR="006C7B53" w:rsidRDefault="006C7B53">
            <w:pPr>
              <w:pStyle w:val="EmptyCellLayoutStyle"/>
              <w:spacing w:after="0" w:line="240" w:lineRule="auto"/>
            </w:pPr>
          </w:p>
        </w:tc>
        <w:tc>
          <w:tcPr>
            <w:tcW w:w="52" w:type="dxa"/>
            <w:gridSpan w:val="2"/>
          </w:tcPr>
          <w:p w14:paraId="08C5D616" w14:textId="77777777" w:rsidR="006C7B53" w:rsidRDefault="006C7B53">
            <w:pPr>
              <w:pStyle w:val="EmptyCellLayoutStyle"/>
              <w:spacing w:after="0" w:line="240" w:lineRule="auto"/>
            </w:pPr>
          </w:p>
        </w:tc>
      </w:tr>
      <w:tr w:rsidR="00426C36" w14:paraId="48E46AC2" w14:textId="77777777" w:rsidTr="006C1B2F">
        <w:trPr>
          <w:gridAfter w:val="1"/>
          <w:wAfter w:w="20" w:type="dxa"/>
          <w:trHeight w:val="340"/>
        </w:trPr>
        <w:tc>
          <w:tcPr>
            <w:tcW w:w="20" w:type="dxa"/>
          </w:tcPr>
          <w:p w14:paraId="6C355519" w14:textId="77777777" w:rsidR="006C7B53" w:rsidRDefault="006C7B53">
            <w:pPr>
              <w:pStyle w:val="EmptyCellLayoutStyle"/>
              <w:spacing w:after="0" w:line="240" w:lineRule="auto"/>
            </w:pPr>
          </w:p>
        </w:tc>
        <w:tc>
          <w:tcPr>
            <w:tcW w:w="11308" w:type="dxa"/>
            <w:gridSpan w:val="2"/>
          </w:tcPr>
          <w:tbl>
            <w:tblPr>
              <w:tblW w:w="0" w:type="auto"/>
              <w:tblInd w:w="411" w:type="dxa"/>
              <w:tblCellMar>
                <w:left w:w="0" w:type="dxa"/>
                <w:right w:w="0" w:type="dxa"/>
              </w:tblCellMar>
              <w:tblLook w:val="04A0" w:firstRow="1" w:lastRow="0" w:firstColumn="1" w:lastColumn="0" w:noHBand="0" w:noVBand="1"/>
            </w:tblPr>
            <w:tblGrid>
              <w:gridCol w:w="10856"/>
            </w:tblGrid>
            <w:tr w:rsidR="006C7B53" w:rsidRPr="002015B0" w14:paraId="2D4780EC" w14:textId="77777777" w:rsidTr="001C47BC">
              <w:trPr>
                <w:trHeight w:val="262"/>
              </w:trPr>
              <w:tc>
                <w:tcPr>
                  <w:tcW w:w="10856" w:type="dxa"/>
                  <w:tcBorders>
                    <w:top w:val="nil"/>
                    <w:left w:val="nil"/>
                    <w:bottom w:val="nil"/>
                    <w:right w:val="nil"/>
                  </w:tcBorders>
                  <w:tcMar>
                    <w:top w:w="39" w:type="dxa"/>
                    <w:left w:w="39" w:type="dxa"/>
                    <w:bottom w:w="39" w:type="dxa"/>
                    <w:right w:w="39" w:type="dxa"/>
                  </w:tcMar>
                </w:tcPr>
                <w:p w14:paraId="550EA11C" w14:textId="3A0075ED" w:rsidR="006C7B53" w:rsidRPr="002015B0" w:rsidRDefault="00B357E2" w:rsidP="001C47BC">
                  <w:pPr>
                    <w:spacing w:after="0" w:line="240" w:lineRule="auto"/>
                    <w:ind w:firstLine="669"/>
                  </w:pPr>
                  <w:r w:rsidRPr="002015B0">
                    <w:rPr>
                      <w:rFonts w:eastAsia="Arial"/>
                      <w:b/>
                      <w:color w:val="000000"/>
                      <w:sz w:val="22"/>
                    </w:rPr>
                    <w:t>О рассмотрении проекта Наименование проекта</w:t>
                  </w:r>
                </w:p>
              </w:tc>
            </w:tr>
          </w:tbl>
          <w:p w14:paraId="2B2997BB" w14:textId="77777777" w:rsidR="006C7B53" w:rsidRPr="002015B0" w:rsidRDefault="006C7B53">
            <w:pPr>
              <w:spacing w:after="0" w:line="240" w:lineRule="auto"/>
            </w:pPr>
          </w:p>
        </w:tc>
        <w:tc>
          <w:tcPr>
            <w:tcW w:w="52" w:type="dxa"/>
            <w:gridSpan w:val="2"/>
          </w:tcPr>
          <w:p w14:paraId="75AEAB09" w14:textId="77777777" w:rsidR="006C7B53" w:rsidRDefault="006C7B53">
            <w:pPr>
              <w:pStyle w:val="EmptyCellLayoutStyle"/>
              <w:spacing w:after="0" w:line="240" w:lineRule="auto"/>
            </w:pPr>
          </w:p>
        </w:tc>
      </w:tr>
      <w:tr w:rsidR="006C7B53" w14:paraId="79A56046" w14:textId="77777777" w:rsidTr="006C1B2F">
        <w:trPr>
          <w:trHeight w:val="187"/>
        </w:trPr>
        <w:tc>
          <w:tcPr>
            <w:tcW w:w="20" w:type="dxa"/>
          </w:tcPr>
          <w:p w14:paraId="7DE0834B" w14:textId="77777777" w:rsidR="006C7B53" w:rsidRDefault="006C7B53">
            <w:pPr>
              <w:pStyle w:val="EmptyCellLayoutStyle"/>
              <w:spacing w:after="0" w:line="240" w:lineRule="auto"/>
            </w:pPr>
          </w:p>
        </w:tc>
        <w:tc>
          <w:tcPr>
            <w:tcW w:w="990" w:type="dxa"/>
          </w:tcPr>
          <w:p w14:paraId="2919C6E3" w14:textId="77777777" w:rsidR="006C7B53" w:rsidRPr="002015B0" w:rsidRDefault="006C7B53">
            <w:pPr>
              <w:pStyle w:val="EmptyCellLayoutStyle"/>
              <w:spacing w:after="0" w:line="240" w:lineRule="auto"/>
            </w:pPr>
          </w:p>
        </w:tc>
        <w:tc>
          <w:tcPr>
            <w:tcW w:w="10318" w:type="dxa"/>
          </w:tcPr>
          <w:p w14:paraId="5CEFC901" w14:textId="77777777" w:rsidR="006C7B53" w:rsidRPr="002015B0" w:rsidRDefault="006C7B53">
            <w:pPr>
              <w:pStyle w:val="EmptyCellLayoutStyle"/>
              <w:spacing w:after="0" w:line="240" w:lineRule="auto"/>
            </w:pPr>
          </w:p>
        </w:tc>
        <w:tc>
          <w:tcPr>
            <w:tcW w:w="20" w:type="dxa"/>
          </w:tcPr>
          <w:p w14:paraId="75FF23B2" w14:textId="77777777" w:rsidR="006C7B53" w:rsidRDefault="006C7B53">
            <w:pPr>
              <w:pStyle w:val="EmptyCellLayoutStyle"/>
              <w:spacing w:after="0" w:line="240" w:lineRule="auto"/>
            </w:pPr>
          </w:p>
        </w:tc>
        <w:tc>
          <w:tcPr>
            <w:tcW w:w="52" w:type="dxa"/>
            <w:gridSpan w:val="2"/>
          </w:tcPr>
          <w:p w14:paraId="580958ED" w14:textId="77777777" w:rsidR="006C7B53" w:rsidRDefault="006C7B53">
            <w:pPr>
              <w:pStyle w:val="EmptyCellLayoutStyle"/>
              <w:spacing w:after="0" w:line="240" w:lineRule="auto"/>
            </w:pPr>
          </w:p>
        </w:tc>
      </w:tr>
      <w:tr w:rsidR="00426C36" w14:paraId="21AB0200" w14:textId="77777777" w:rsidTr="006C1B2F">
        <w:trPr>
          <w:gridAfter w:val="1"/>
          <w:wAfter w:w="20" w:type="dxa"/>
          <w:trHeight w:val="874"/>
        </w:trPr>
        <w:tc>
          <w:tcPr>
            <w:tcW w:w="20" w:type="dxa"/>
          </w:tcPr>
          <w:p w14:paraId="586B5803" w14:textId="77777777" w:rsidR="006C7B53" w:rsidRDefault="006C7B53">
            <w:pPr>
              <w:pStyle w:val="EmptyCellLayoutStyle"/>
              <w:spacing w:after="0" w:line="240" w:lineRule="auto"/>
            </w:pPr>
          </w:p>
        </w:tc>
        <w:tc>
          <w:tcPr>
            <w:tcW w:w="11308" w:type="dxa"/>
            <w:gridSpan w:val="2"/>
          </w:tcPr>
          <w:tbl>
            <w:tblPr>
              <w:tblW w:w="0" w:type="auto"/>
              <w:tblCellMar>
                <w:left w:w="0" w:type="dxa"/>
                <w:right w:w="0" w:type="dxa"/>
              </w:tblCellMar>
              <w:tblLook w:val="04A0" w:firstRow="1" w:lastRow="0" w:firstColumn="1" w:lastColumn="0" w:noHBand="0" w:noVBand="1"/>
            </w:tblPr>
            <w:tblGrid>
              <w:gridCol w:w="10858"/>
            </w:tblGrid>
            <w:tr w:rsidR="006C7B53" w:rsidRPr="002015B0" w14:paraId="3D7EA545" w14:textId="77777777">
              <w:trPr>
                <w:trHeight w:val="796"/>
              </w:trPr>
              <w:tc>
                <w:tcPr>
                  <w:tcW w:w="10858" w:type="dxa"/>
                  <w:tcBorders>
                    <w:top w:val="nil"/>
                    <w:left w:val="nil"/>
                    <w:bottom w:val="nil"/>
                    <w:right w:val="nil"/>
                  </w:tcBorders>
                  <w:tcMar>
                    <w:top w:w="39" w:type="dxa"/>
                    <w:left w:w="39" w:type="dxa"/>
                    <w:bottom w:w="39" w:type="dxa"/>
                    <w:right w:w="39" w:type="dxa"/>
                  </w:tcMar>
                </w:tcPr>
                <w:p w14:paraId="291C4B39" w14:textId="197D84EC" w:rsidR="006C7B53" w:rsidRPr="002015B0" w:rsidRDefault="00426C36" w:rsidP="001C47BC">
                  <w:pPr>
                    <w:spacing w:after="0" w:line="240" w:lineRule="auto"/>
                    <w:ind w:left="366"/>
                  </w:pPr>
                  <w:r w:rsidRPr="002015B0">
                    <w:rPr>
                      <w:rFonts w:eastAsia="Arial"/>
                      <w:color w:val="000000"/>
                      <w:sz w:val="22"/>
                    </w:rPr>
                    <w:t xml:space="preserve">           Утвердить следующие основные условия предоставления займа </w:t>
                  </w:r>
                  <w:r w:rsidR="001C47BC" w:rsidRPr="002015B0">
                    <w:rPr>
                      <w:rFonts w:eastAsia="Arial"/>
                      <w:bCs/>
                      <w:color w:val="000000"/>
                      <w:sz w:val="22"/>
                    </w:rPr>
                    <w:t>НКО «Государственный</w:t>
                  </w:r>
                  <w:r w:rsidR="001C47BC" w:rsidRPr="002015B0">
                    <w:rPr>
                      <w:rFonts w:eastAsia="Arial"/>
                      <w:b/>
                      <w:color w:val="000000"/>
                      <w:sz w:val="22"/>
                    </w:rPr>
                    <w:t xml:space="preserve"> </w:t>
                  </w:r>
                  <w:r w:rsidR="001C47BC" w:rsidRPr="002015B0">
                    <w:rPr>
                      <w:rFonts w:eastAsia="Arial"/>
                      <w:bCs/>
                      <w:color w:val="000000"/>
                      <w:sz w:val="22"/>
                    </w:rPr>
                    <w:t>ф</w:t>
                  </w:r>
                  <w:r w:rsidRPr="002015B0">
                    <w:rPr>
                      <w:rFonts w:eastAsia="Arial"/>
                      <w:bCs/>
                      <w:color w:val="000000"/>
                      <w:sz w:val="22"/>
                    </w:rPr>
                    <w:t>онд</w:t>
                  </w:r>
                  <w:r w:rsidRPr="002015B0">
                    <w:rPr>
                      <w:rFonts w:eastAsia="Arial"/>
                      <w:color w:val="000000"/>
                      <w:sz w:val="22"/>
                    </w:rPr>
                    <w:t xml:space="preserve"> развития промышленности</w:t>
                  </w:r>
                  <w:r w:rsidR="001C47BC" w:rsidRPr="002015B0">
                    <w:rPr>
                      <w:rFonts w:eastAsia="Arial"/>
                      <w:color w:val="000000"/>
                      <w:sz w:val="22"/>
                    </w:rPr>
                    <w:t xml:space="preserve"> Кировской области»</w:t>
                  </w:r>
                  <w:r w:rsidRPr="002015B0">
                    <w:rPr>
                      <w:rFonts w:eastAsia="Arial"/>
                      <w:color w:val="000000"/>
                      <w:sz w:val="22"/>
                    </w:rPr>
                    <w:t xml:space="preserve"> </w:t>
                  </w:r>
                  <w:r w:rsidR="0097183F" w:rsidRPr="002015B0">
                    <w:rPr>
                      <w:rFonts w:eastAsia="Arial"/>
                      <w:color w:val="000000"/>
                      <w:sz w:val="22"/>
                    </w:rPr>
                    <w:t xml:space="preserve">(далее – Фонд) </w:t>
                  </w:r>
                  <w:r w:rsidRPr="002015B0">
                    <w:rPr>
                      <w:rFonts w:eastAsia="Arial"/>
                      <w:color w:val="000000"/>
                      <w:sz w:val="22"/>
                    </w:rPr>
                    <w:t>и</w:t>
                  </w:r>
                  <w:r w:rsidR="00B357E2" w:rsidRPr="002015B0">
                    <w:rPr>
                      <w:rFonts w:eastAsia="Arial"/>
                      <w:sz w:val="22"/>
                    </w:rPr>
                    <w:t xml:space="preserve"> </w:t>
                  </w:r>
                  <w:r w:rsidR="00B357E2" w:rsidRPr="002015B0">
                    <w:rPr>
                      <w:rFonts w:eastAsia="Arial"/>
                      <w:sz w:val="22"/>
                      <w:shd w:val="clear" w:color="auto" w:fill="FFFF00"/>
                    </w:rPr>
                    <w:t>Заемщик</w:t>
                  </w:r>
                </w:p>
              </w:tc>
            </w:tr>
          </w:tbl>
          <w:p w14:paraId="3E97208F" w14:textId="77777777" w:rsidR="006C7B53" w:rsidRPr="002015B0" w:rsidRDefault="006C7B53">
            <w:pPr>
              <w:spacing w:after="0" w:line="240" w:lineRule="auto"/>
            </w:pPr>
          </w:p>
        </w:tc>
        <w:tc>
          <w:tcPr>
            <w:tcW w:w="52" w:type="dxa"/>
            <w:gridSpan w:val="2"/>
          </w:tcPr>
          <w:p w14:paraId="46C8D548" w14:textId="77777777" w:rsidR="006C7B53" w:rsidRDefault="006C7B53">
            <w:pPr>
              <w:pStyle w:val="EmptyCellLayoutStyle"/>
              <w:spacing w:after="0" w:line="240" w:lineRule="auto"/>
            </w:pPr>
          </w:p>
        </w:tc>
      </w:tr>
      <w:tr w:rsidR="00426C36" w14:paraId="18910497" w14:textId="77777777" w:rsidTr="006C1B2F">
        <w:tc>
          <w:tcPr>
            <w:tcW w:w="20" w:type="dxa"/>
          </w:tcPr>
          <w:p w14:paraId="3878817B" w14:textId="77777777" w:rsidR="006C7B53" w:rsidRDefault="006C7B53">
            <w:pPr>
              <w:pStyle w:val="EmptyCellLayoutStyle"/>
              <w:spacing w:after="0" w:line="240" w:lineRule="auto"/>
            </w:pPr>
          </w:p>
        </w:tc>
        <w:tc>
          <w:tcPr>
            <w:tcW w:w="11308" w:type="dxa"/>
            <w:gridSpan w:val="2"/>
          </w:tcPr>
          <w:tbl>
            <w:tblPr>
              <w:tblW w:w="0" w:type="auto"/>
              <w:tblInd w:w="412" w:type="dxa"/>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29"/>
              <w:gridCol w:w="3676"/>
              <w:gridCol w:w="98"/>
              <w:gridCol w:w="6622"/>
            </w:tblGrid>
            <w:tr w:rsidR="00426C36" w14:paraId="6A34551F" w14:textId="77777777" w:rsidTr="00B138C1">
              <w:trPr>
                <w:trHeight w:val="269"/>
              </w:trPr>
              <w:tc>
                <w:tcPr>
                  <w:tcW w:w="329" w:type="dxa"/>
                  <w:tcBorders>
                    <w:top w:val="single" w:sz="7" w:space="0" w:color="000000"/>
                    <w:left w:val="single" w:sz="7" w:space="0" w:color="000000"/>
                    <w:bottom w:val="single" w:sz="7" w:space="0" w:color="000000"/>
                    <w:right w:val="nil"/>
                  </w:tcBorders>
                  <w:shd w:val="clear" w:color="auto" w:fill="C0C0C0"/>
                  <w:tcMar>
                    <w:top w:w="39" w:type="dxa"/>
                    <w:left w:w="39" w:type="dxa"/>
                    <w:bottom w:w="39" w:type="dxa"/>
                    <w:right w:w="39" w:type="dxa"/>
                  </w:tcMar>
                </w:tcPr>
                <w:p w14:paraId="020C3077" w14:textId="77777777" w:rsidR="006C7B53" w:rsidRDefault="00426C36">
                  <w:pPr>
                    <w:spacing w:after="0" w:line="240" w:lineRule="auto"/>
                    <w:jc w:val="center"/>
                  </w:pPr>
                  <w:r>
                    <w:rPr>
                      <w:rFonts w:ascii="Arial Narrow" w:eastAsia="Arial Narrow" w:hAnsi="Arial Narrow"/>
                      <w:b/>
                      <w:color w:val="000000"/>
                      <w:sz w:val="22"/>
                    </w:rPr>
                    <w:t xml:space="preserve">I. </w:t>
                  </w:r>
                </w:p>
              </w:tc>
              <w:tc>
                <w:tcPr>
                  <w:tcW w:w="10396" w:type="dxa"/>
                  <w:gridSpan w:val="3"/>
                  <w:tcBorders>
                    <w:top w:val="single" w:sz="7" w:space="0" w:color="000000"/>
                    <w:left w:val="nil"/>
                    <w:bottom w:val="single" w:sz="7" w:space="0" w:color="000000"/>
                    <w:right w:val="single" w:sz="7" w:space="0" w:color="000000"/>
                  </w:tcBorders>
                  <w:shd w:val="clear" w:color="auto" w:fill="C0C0C0"/>
                  <w:tcMar>
                    <w:top w:w="39" w:type="dxa"/>
                    <w:left w:w="39" w:type="dxa"/>
                    <w:bottom w:w="39" w:type="dxa"/>
                    <w:right w:w="39" w:type="dxa"/>
                  </w:tcMar>
                </w:tcPr>
                <w:p w14:paraId="28AC0479" w14:textId="77777777" w:rsidR="006C7B53" w:rsidRDefault="00426C36">
                  <w:pPr>
                    <w:spacing w:after="0" w:line="240" w:lineRule="auto"/>
                  </w:pPr>
                  <w:r>
                    <w:rPr>
                      <w:rFonts w:ascii="Arial Narrow" w:eastAsia="Arial Narrow" w:hAnsi="Arial Narrow"/>
                      <w:b/>
                      <w:color w:val="000000"/>
                      <w:sz w:val="22"/>
                    </w:rPr>
                    <w:t>Существенные условия займа</w:t>
                  </w:r>
                </w:p>
              </w:tc>
            </w:tr>
            <w:tr w:rsidR="006C7B53" w14:paraId="3F596053" w14:textId="77777777" w:rsidTr="00B138C1">
              <w:trPr>
                <w:trHeight w:val="269"/>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74B27BD2" w14:textId="77777777" w:rsidR="006C7B53" w:rsidRDefault="00426C36">
                  <w:pPr>
                    <w:spacing w:after="0" w:line="240" w:lineRule="auto"/>
                    <w:jc w:val="center"/>
                  </w:pPr>
                  <w:r>
                    <w:rPr>
                      <w:rFonts w:ascii="Arial Narrow" w:eastAsia="Arial Narrow" w:hAnsi="Arial Narrow"/>
                      <w:b/>
                      <w:color w:val="000000"/>
                      <w:sz w:val="22"/>
                    </w:rPr>
                    <w:t xml:space="preserve">1.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7E452743" w14:textId="77777777" w:rsidR="006C7B53" w:rsidRDefault="00426C36">
                  <w:pPr>
                    <w:spacing w:after="0" w:line="240" w:lineRule="auto"/>
                  </w:pPr>
                  <w:r>
                    <w:rPr>
                      <w:rFonts w:ascii="Arial Narrow" w:eastAsia="Arial Narrow" w:hAnsi="Arial Narrow"/>
                      <w:b/>
                      <w:color w:val="000000"/>
                      <w:sz w:val="22"/>
                    </w:rPr>
                    <w:t>Наименование проекта (целевое назначение займа), программа финансирования</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75735" w14:textId="0DA8F097" w:rsidR="006C7B53" w:rsidRDefault="006C7B53">
                  <w:pPr>
                    <w:spacing w:after="0" w:line="240" w:lineRule="auto"/>
                  </w:pPr>
                </w:p>
              </w:tc>
            </w:tr>
            <w:tr w:rsidR="006C7B53" w14:paraId="610388E1" w14:textId="77777777" w:rsidTr="00B138C1">
              <w:trPr>
                <w:trHeight w:val="337"/>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62D12259" w14:textId="77777777" w:rsidR="006C7B53" w:rsidRDefault="00426C36">
                  <w:pPr>
                    <w:spacing w:after="0" w:line="240" w:lineRule="auto"/>
                    <w:jc w:val="center"/>
                  </w:pPr>
                  <w:r>
                    <w:rPr>
                      <w:rFonts w:ascii="Arial Narrow" w:eastAsia="Arial Narrow" w:hAnsi="Arial Narrow"/>
                      <w:b/>
                      <w:color w:val="000000"/>
                      <w:sz w:val="22"/>
                    </w:rPr>
                    <w:t xml:space="preserve">2.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0C1F9424" w14:textId="77777777" w:rsidR="006C7B53" w:rsidRDefault="00426C36">
                  <w:pPr>
                    <w:spacing w:after="0" w:line="240" w:lineRule="auto"/>
                  </w:pPr>
                  <w:r>
                    <w:rPr>
                      <w:rFonts w:ascii="Arial Narrow" w:eastAsia="Arial Narrow" w:hAnsi="Arial Narrow"/>
                      <w:b/>
                      <w:color w:val="000000"/>
                      <w:sz w:val="22"/>
                    </w:rPr>
                    <w:t>Заемщик</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21DE9" w14:textId="77777777" w:rsidR="00120816" w:rsidRDefault="00426C36" w:rsidP="00120816">
                  <w:pPr>
                    <w:spacing w:after="0" w:line="240" w:lineRule="auto"/>
                    <w:rPr>
                      <w:rFonts w:ascii="Arial Narrow" w:eastAsia="Arial Narrow" w:hAnsi="Arial Narrow"/>
                      <w:color w:val="000000"/>
                      <w:sz w:val="22"/>
                    </w:rPr>
                  </w:pPr>
                  <w:r>
                    <w:rPr>
                      <w:rFonts w:ascii="Arial Narrow" w:eastAsia="Arial Narrow" w:hAnsi="Arial Narrow"/>
                      <w:color w:val="000000"/>
                      <w:sz w:val="22"/>
                    </w:rPr>
                    <w:br/>
                    <w:t>ОГРН</w:t>
                  </w:r>
                </w:p>
                <w:p w14:paraId="3282DA75" w14:textId="4C322C11" w:rsidR="006C7B53" w:rsidRDefault="00426C36" w:rsidP="00120816">
                  <w:pPr>
                    <w:spacing w:after="0" w:line="240" w:lineRule="auto"/>
                  </w:pPr>
                  <w:r>
                    <w:rPr>
                      <w:rFonts w:ascii="Arial Narrow" w:eastAsia="Arial Narrow" w:hAnsi="Arial Narrow"/>
                      <w:color w:val="000000"/>
                      <w:sz w:val="22"/>
                    </w:rPr>
                    <w:t xml:space="preserve">ИНН </w:t>
                  </w:r>
                </w:p>
              </w:tc>
            </w:tr>
            <w:tr w:rsidR="006C7B53" w14:paraId="300AECF3"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FA6F96D" w14:textId="77777777" w:rsidR="006C7B53" w:rsidRDefault="00426C36">
                  <w:pPr>
                    <w:spacing w:after="0" w:line="240" w:lineRule="auto"/>
                    <w:jc w:val="center"/>
                  </w:pPr>
                  <w:r>
                    <w:rPr>
                      <w:rFonts w:ascii="Arial Narrow" w:eastAsia="Arial Narrow" w:hAnsi="Arial Narrow"/>
                      <w:b/>
                      <w:color w:val="000000"/>
                      <w:sz w:val="22"/>
                    </w:rPr>
                    <w:t xml:space="preserve">3.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3BBB4B3" w14:textId="77777777" w:rsidR="006C7B53" w:rsidRDefault="00426C36">
                  <w:pPr>
                    <w:spacing w:after="0" w:line="240" w:lineRule="auto"/>
                  </w:pPr>
                  <w:r>
                    <w:rPr>
                      <w:rFonts w:ascii="Arial Narrow" w:eastAsia="Arial Narrow" w:hAnsi="Arial Narrow"/>
                      <w:b/>
                      <w:color w:val="000000"/>
                      <w:sz w:val="22"/>
                    </w:rPr>
                    <w:t>Сумма финансирования</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EEDF0" w14:textId="3BD15966" w:rsidR="006C7B53" w:rsidRPr="00426C36" w:rsidRDefault="006C7B53">
                  <w:pPr>
                    <w:spacing w:after="0" w:line="240" w:lineRule="auto"/>
                    <w:rPr>
                      <w:rFonts w:ascii="Arial Narrow" w:eastAsia="Arial Narrow" w:hAnsi="Arial Narrow"/>
                      <w:color w:val="000000"/>
                      <w:sz w:val="22"/>
                    </w:rPr>
                  </w:pPr>
                </w:p>
              </w:tc>
            </w:tr>
            <w:tr w:rsidR="006C7B53" w14:paraId="2C46FECE"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E30FB2C" w14:textId="77777777" w:rsidR="006C7B53" w:rsidRDefault="00426C36">
                  <w:pPr>
                    <w:spacing w:after="0" w:line="240" w:lineRule="auto"/>
                    <w:jc w:val="center"/>
                  </w:pPr>
                  <w:r>
                    <w:rPr>
                      <w:rFonts w:ascii="Arial Narrow" w:eastAsia="Arial Narrow" w:hAnsi="Arial Narrow"/>
                      <w:b/>
                      <w:color w:val="000000"/>
                      <w:sz w:val="22"/>
                    </w:rPr>
                    <w:t xml:space="preserve">4.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820991C" w14:textId="77777777" w:rsidR="006C7B53" w:rsidRDefault="00426C36">
                  <w:pPr>
                    <w:spacing w:after="0" w:line="240" w:lineRule="auto"/>
                  </w:pPr>
                  <w:r>
                    <w:rPr>
                      <w:rFonts w:ascii="Arial Narrow" w:eastAsia="Arial Narrow" w:hAnsi="Arial Narrow"/>
                      <w:b/>
                      <w:color w:val="000000"/>
                      <w:sz w:val="22"/>
                    </w:rPr>
                    <w:t>Период предоставления займа</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E7DA6" w14:textId="695F7F76" w:rsidR="006C7B53" w:rsidRDefault="006C7B53">
                  <w:pPr>
                    <w:spacing w:after="0" w:line="240" w:lineRule="auto"/>
                  </w:pPr>
                </w:p>
              </w:tc>
            </w:tr>
            <w:tr w:rsidR="006C7B53" w14:paraId="45F3DCF1"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AA9F2D6" w14:textId="77777777" w:rsidR="006C7B53" w:rsidRDefault="00426C36">
                  <w:pPr>
                    <w:spacing w:after="0" w:line="240" w:lineRule="auto"/>
                    <w:jc w:val="center"/>
                  </w:pPr>
                  <w:r>
                    <w:rPr>
                      <w:rFonts w:ascii="Arial Narrow" w:eastAsia="Arial Narrow" w:hAnsi="Arial Narrow"/>
                      <w:b/>
                      <w:color w:val="000000"/>
                      <w:sz w:val="22"/>
                    </w:rPr>
                    <w:t xml:space="preserve">5.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4D5D8F4" w14:textId="77777777" w:rsidR="006C7B53" w:rsidRDefault="00426C36">
                  <w:pPr>
                    <w:spacing w:after="0" w:line="240" w:lineRule="auto"/>
                  </w:pPr>
                  <w:r>
                    <w:rPr>
                      <w:rFonts w:ascii="Arial Narrow" w:eastAsia="Arial Narrow" w:hAnsi="Arial Narrow"/>
                      <w:b/>
                      <w:color w:val="000000"/>
                      <w:sz w:val="22"/>
                    </w:rPr>
                    <w:t>Порядок погашения основного долга</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0E0FB" w14:textId="77777777" w:rsidR="006C7B53" w:rsidRDefault="00426C36">
                  <w:pPr>
                    <w:spacing w:after="0" w:line="240" w:lineRule="auto"/>
                  </w:pPr>
                  <w:r>
                    <w:rPr>
                      <w:rFonts w:ascii="Arial Narrow" w:eastAsia="Arial Narrow" w:hAnsi="Arial Narrow"/>
                      <w:color w:val="000000"/>
                      <w:sz w:val="22"/>
                    </w:rPr>
                    <w:t>Равными квартальными платежами, начиная с 13 квартала с даты предоставления займа</w:t>
                  </w:r>
                </w:p>
              </w:tc>
            </w:tr>
            <w:tr w:rsidR="006C7B53" w14:paraId="574CBABF"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76FE8A3" w14:textId="77777777" w:rsidR="006C7B53" w:rsidRDefault="00426C36">
                  <w:pPr>
                    <w:spacing w:after="0" w:line="240" w:lineRule="auto"/>
                    <w:jc w:val="center"/>
                  </w:pPr>
                  <w:r>
                    <w:rPr>
                      <w:rFonts w:ascii="Arial Narrow" w:eastAsia="Arial Narrow" w:hAnsi="Arial Narrow"/>
                      <w:b/>
                      <w:color w:val="000000"/>
                      <w:sz w:val="22"/>
                    </w:rPr>
                    <w:t xml:space="preserve">6.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B3C7BF2" w14:textId="77777777" w:rsidR="006C7B53" w:rsidRDefault="00426C36">
                  <w:pPr>
                    <w:spacing w:after="0" w:line="240" w:lineRule="auto"/>
                  </w:pPr>
                  <w:r>
                    <w:rPr>
                      <w:rFonts w:ascii="Arial Narrow" w:eastAsia="Arial Narrow" w:hAnsi="Arial Narrow"/>
                      <w:b/>
                      <w:color w:val="000000"/>
                      <w:sz w:val="22"/>
                    </w:rPr>
                    <w:t>Процентная ставка</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BDEBD" w14:textId="0FA9B0CE" w:rsidR="006C7B53" w:rsidRDefault="006C7B53" w:rsidP="00426C36">
                  <w:pPr>
                    <w:spacing w:after="0" w:line="240" w:lineRule="auto"/>
                  </w:pPr>
                </w:p>
              </w:tc>
            </w:tr>
            <w:tr w:rsidR="006C7B53" w14:paraId="2992F93A"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5A5132B" w14:textId="77777777" w:rsidR="006C7B53" w:rsidRDefault="00426C36">
                  <w:pPr>
                    <w:spacing w:after="0" w:line="240" w:lineRule="auto"/>
                    <w:jc w:val="center"/>
                  </w:pPr>
                  <w:r>
                    <w:rPr>
                      <w:rFonts w:ascii="Arial Narrow" w:eastAsia="Arial Narrow" w:hAnsi="Arial Narrow"/>
                      <w:b/>
                      <w:color w:val="000000"/>
                      <w:sz w:val="22"/>
                    </w:rPr>
                    <w:t xml:space="preserve">7.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8DD3409" w14:textId="77777777" w:rsidR="006C7B53" w:rsidRPr="00A2395F" w:rsidRDefault="00426C36">
                  <w:pPr>
                    <w:spacing w:after="0" w:line="240" w:lineRule="auto"/>
                  </w:pPr>
                  <w:r w:rsidRPr="00A2395F">
                    <w:rPr>
                      <w:rFonts w:ascii="Arial Narrow" w:eastAsia="Arial Narrow" w:hAnsi="Arial Narrow"/>
                      <w:b/>
                      <w:color w:val="000000"/>
                      <w:sz w:val="22"/>
                    </w:rPr>
                    <w:t>Порядок уплаты процентов по договору</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207D2" w14:textId="77777777" w:rsidR="006C7B53" w:rsidRPr="00A2395F" w:rsidRDefault="00426C36">
                  <w:pPr>
                    <w:spacing w:after="0" w:line="240" w:lineRule="auto"/>
                  </w:pPr>
                  <w:r w:rsidRPr="00A2395F">
                    <w:rPr>
                      <w:rFonts w:ascii="Arial Narrow" w:eastAsia="Arial Narrow" w:hAnsi="Arial Narrow"/>
                      <w:color w:val="000000"/>
                      <w:sz w:val="22"/>
                    </w:rPr>
                    <w:t>Ежеквартально 20 числа последнего месяца квартала и на дату окончательного погашения</w:t>
                  </w:r>
                </w:p>
              </w:tc>
            </w:tr>
            <w:tr w:rsidR="00426C36" w14:paraId="6256A510"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066FFC51" w14:textId="77777777" w:rsidR="006C7B53" w:rsidRDefault="00426C36">
                  <w:pPr>
                    <w:spacing w:after="0" w:line="240" w:lineRule="auto"/>
                    <w:jc w:val="center"/>
                  </w:pPr>
                  <w:r>
                    <w:rPr>
                      <w:rFonts w:ascii="Arial Narrow" w:eastAsia="Arial Narrow" w:hAnsi="Arial Narrow"/>
                      <w:b/>
                      <w:color w:val="000000"/>
                      <w:sz w:val="22"/>
                    </w:rPr>
                    <w:t xml:space="preserve">8. </w:t>
                  </w:r>
                </w:p>
              </w:tc>
              <w:tc>
                <w:tcPr>
                  <w:tcW w:w="10396" w:type="dxa"/>
                  <w:gridSpan w:val="3"/>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12F6587" w14:textId="77777777" w:rsidR="006C7B53" w:rsidRPr="00A2395F" w:rsidRDefault="00426C36">
                  <w:pPr>
                    <w:spacing w:after="0" w:line="240" w:lineRule="auto"/>
                  </w:pPr>
                  <w:r w:rsidRPr="00A2395F">
                    <w:rPr>
                      <w:rFonts w:ascii="Arial Narrow" w:eastAsia="Arial Narrow" w:hAnsi="Arial Narrow"/>
                      <w:b/>
                      <w:color w:val="000000"/>
                      <w:sz w:val="22"/>
                    </w:rPr>
                    <w:t>Ответственность за нарушение условий предоставления займа</w:t>
                  </w:r>
                </w:p>
              </w:tc>
            </w:tr>
            <w:tr w:rsidR="00426C36" w14:paraId="192C7035" w14:textId="77777777" w:rsidTr="00B138C1">
              <w:trPr>
                <w:trHeight w:val="262"/>
              </w:trPr>
              <w:tc>
                <w:tcPr>
                  <w:tcW w:w="400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7396B" w14:textId="77777777" w:rsidR="006C7B53" w:rsidRPr="00A2395F" w:rsidRDefault="00426C36">
                  <w:pPr>
                    <w:spacing w:after="0" w:line="240" w:lineRule="auto"/>
                  </w:pPr>
                  <w:r w:rsidRPr="00A2395F">
                    <w:rPr>
                      <w:rFonts w:ascii="Arial Narrow" w:eastAsia="Arial Narrow" w:hAnsi="Arial Narrow"/>
                      <w:color w:val="000000"/>
                      <w:sz w:val="22"/>
                    </w:rPr>
                    <w:t>Увеличение процентной ставки за пользование займом в случае нецелевого использования</w:t>
                  </w:r>
                </w:p>
              </w:tc>
              <w:tc>
                <w:tcPr>
                  <w:tcW w:w="6720"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7D329935" w14:textId="77777777" w:rsidR="006C7B53" w:rsidRPr="00A2395F" w:rsidRDefault="00426C36">
                  <w:pPr>
                    <w:spacing w:after="0" w:line="240" w:lineRule="auto"/>
                  </w:pPr>
                  <w:r w:rsidRPr="00A2395F">
                    <w:rPr>
                      <w:rFonts w:ascii="Arial Narrow" w:eastAsia="Arial Narrow" w:hAnsi="Arial Narrow"/>
                      <w:color w:val="000000"/>
                      <w:sz w:val="22"/>
                    </w:rPr>
                    <w:t>При выявлении Фондом факта нецелевого использования суммы займа (или его части) Заёмщик обязуется по требованию Фонда (вместо процентов) уплатить проценты за пользование суммой займа или его частью (в размере выявленного нецелевого использования) в размере двукратной ключевой ставки Банка России, действующей в период с момента выдачи займа и до момента его полного возврата Фонду. Расчёт процентов по займу ведётся с учётом изменений размера ключевой ставки Банка России, фактически действовавшей в течение периода с момента выдачи займа</w:t>
                  </w:r>
                </w:p>
              </w:tc>
            </w:tr>
            <w:tr w:rsidR="00426C36" w14:paraId="748A0B71" w14:textId="77777777" w:rsidTr="00B138C1">
              <w:trPr>
                <w:trHeight w:val="262"/>
              </w:trPr>
              <w:tc>
                <w:tcPr>
                  <w:tcW w:w="329" w:type="dxa"/>
                  <w:tcBorders>
                    <w:top w:val="single" w:sz="7" w:space="0" w:color="000000"/>
                    <w:left w:val="single" w:sz="7" w:space="0" w:color="000000"/>
                    <w:bottom w:val="nil"/>
                    <w:right w:val="nil"/>
                  </w:tcBorders>
                  <w:tcMar>
                    <w:top w:w="39" w:type="dxa"/>
                    <w:left w:w="39" w:type="dxa"/>
                    <w:bottom w:w="39" w:type="dxa"/>
                    <w:right w:w="39" w:type="dxa"/>
                  </w:tcMar>
                </w:tcPr>
                <w:p w14:paraId="58D94EBC" w14:textId="77777777" w:rsidR="006C7B53" w:rsidRDefault="00426C36">
                  <w:pPr>
                    <w:spacing w:after="0" w:line="240" w:lineRule="auto"/>
                    <w:jc w:val="center"/>
                  </w:pPr>
                  <w:r>
                    <w:rPr>
                      <w:rFonts w:ascii="Arial Narrow" w:eastAsia="Arial Narrow" w:hAnsi="Arial Narrow"/>
                      <w:b/>
                      <w:color w:val="000000"/>
                      <w:sz w:val="22"/>
                    </w:rPr>
                    <w:t>9.</w:t>
                  </w:r>
                </w:p>
              </w:tc>
              <w:tc>
                <w:tcPr>
                  <w:tcW w:w="10396" w:type="dxa"/>
                  <w:gridSpan w:val="3"/>
                  <w:tcBorders>
                    <w:top w:val="single" w:sz="7" w:space="0" w:color="000000"/>
                    <w:left w:val="nil"/>
                    <w:bottom w:val="nil"/>
                    <w:right w:val="single" w:sz="7" w:space="0" w:color="000000"/>
                  </w:tcBorders>
                  <w:tcMar>
                    <w:top w:w="39" w:type="dxa"/>
                    <w:left w:w="39" w:type="dxa"/>
                    <w:bottom w:w="39" w:type="dxa"/>
                    <w:right w:w="39" w:type="dxa"/>
                  </w:tcMar>
                </w:tcPr>
                <w:p w14:paraId="23AE65F4" w14:textId="77777777" w:rsidR="006C7B53" w:rsidRPr="00A2395F" w:rsidRDefault="00426C36">
                  <w:pPr>
                    <w:spacing w:after="0" w:line="240" w:lineRule="auto"/>
                  </w:pPr>
                  <w:r w:rsidRPr="00A2395F">
                    <w:rPr>
                      <w:rFonts w:ascii="Arial Narrow" w:eastAsia="Arial Narrow" w:hAnsi="Arial Narrow"/>
                      <w:b/>
                      <w:color w:val="000000"/>
                      <w:sz w:val="22"/>
                    </w:rPr>
                    <w:t>Отлагательные условия:</w:t>
                  </w:r>
                </w:p>
              </w:tc>
            </w:tr>
            <w:tr w:rsidR="00426C36" w14:paraId="05766ADA" w14:textId="77777777" w:rsidTr="00B138C1">
              <w:trPr>
                <w:trHeight w:val="262"/>
              </w:trPr>
              <w:tc>
                <w:tcPr>
                  <w:tcW w:w="10725" w:type="dxa"/>
                  <w:gridSpan w:val="4"/>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6EE5EB07" w14:textId="218C1C10" w:rsidR="006C7B53" w:rsidRPr="00A2395F" w:rsidRDefault="00426C36" w:rsidP="00426C36">
                  <w:pPr>
                    <w:spacing w:after="0" w:line="240" w:lineRule="auto"/>
                  </w:pPr>
                  <w:r w:rsidRPr="00A2395F">
                    <w:rPr>
                      <w:rFonts w:ascii="Arial Narrow" w:eastAsia="Arial Narrow" w:hAnsi="Arial Narrow"/>
                      <w:color w:val="000000"/>
                      <w:sz w:val="22"/>
                    </w:rPr>
                    <w:t xml:space="preserve">- заключение с Заемщиком договора займа и связанных с ним договоров (залога, иных) и последующее перечисление Заемщику денежных средств по договору займа производится Фондом при наличии свободного </w:t>
                  </w:r>
                  <w:r w:rsidR="00F05FA3" w:rsidRPr="00A2395F">
                    <w:rPr>
                      <w:rFonts w:ascii="Arial Narrow" w:eastAsia="Arial Narrow" w:hAnsi="Arial Narrow"/>
                      <w:color w:val="000000"/>
                      <w:sz w:val="22"/>
                    </w:rPr>
                    <w:t xml:space="preserve">денежного </w:t>
                  </w:r>
                  <w:r w:rsidRPr="00A2395F">
                    <w:rPr>
                      <w:rFonts w:ascii="Arial Narrow" w:eastAsia="Arial Narrow" w:hAnsi="Arial Narrow"/>
                      <w:color w:val="000000"/>
                      <w:sz w:val="22"/>
                    </w:rPr>
                    <w:t xml:space="preserve">остатка </w:t>
                  </w:r>
                  <w:r w:rsidR="00F05FA3" w:rsidRPr="00A2395F">
                    <w:rPr>
                      <w:rFonts w:ascii="Arial Narrow" w:eastAsia="Arial Narrow" w:hAnsi="Arial Narrow"/>
                      <w:color w:val="000000"/>
                      <w:sz w:val="22"/>
                    </w:rPr>
                    <w:t xml:space="preserve">у Фонда </w:t>
                  </w:r>
                  <w:r w:rsidRPr="00A2395F">
                    <w:rPr>
                      <w:rFonts w:ascii="Arial Narrow" w:eastAsia="Arial Narrow" w:hAnsi="Arial Narrow"/>
                      <w:color w:val="000000"/>
                      <w:sz w:val="22"/>
                    </w:rPr>
                    <w:t>(на дату перечисления суммы займа на счет заемщика), о чем Фонд известил Заемщика заранее, а Заемщик принял данное отлагательное условие без возражений. Факт извещения подтвержден Сторонами подписанием настоящих Основных условий предоставления займа;</w:t>
                  </w:r>
                </w:p>
              </w:tc>
            </w:tr>
            <w:tr w:rsidR="00426C36" w14:paraId="7ECA35C9"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AEDD1B0" w14:textId="77777777" w:rsidR="006C7B53" w:rsidRDefault="00426C36">
                  <w:pPr>
                    <w:spacing w:after="0" w:line="240" w:lineRule="auto"/>
                    <w:jc w:val="center"/>
                  </w:pPr>
                  <w:r>
                    <w:rPr>
                      <w:rFonts w:ascii="Arial Narrow" w:eastAsia="Arial Narrow" w:hAnsi="Arial Narrow"/>
                      <w:b/>
                      <w:color w:val="000000"/>
                      <w:sz w:val="22"/>
                    </w:rPr>
                    <w:t>10.</w:t>
                  </w:r>
                </w:p>
              </w:tc>
              <w:tc>
                <w:tcPr>
                  <w:tcW w:w="10396" w:type="dxa"/>
                  <w:gridSpan w:val="3"/>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00921207" w14:textId="77777777" w:rsidR="006C7B53" w:rsidRPr="00A2395F" w:rsidRDefault="00426C36">
                  <w:pPr>
                    <w:spacing w:after="0" w:line="240" w:lineRule="auto"/>
                  </w:pPr>
                  <w:r w:rsidRPr="00A2395F">
                    <w:rPr>
                      <w:rFonts w:ascii="Arial Narrow" w:eastAsia="Arial Narrow" w:hAnsi="Arial Narrow"/>
                      <w:b/>
                      <w:color w:val="000000"/>
                      <w:sz w:val="22"/>
                    </w:rPr>
                    <w:t>Обеспечение</w:t>
                  </w:r>
                  <w:r w:rsidRPr="00A2395F">
                    <w:rPr>
                      <w:rFonts w:ascii="Arial Narrow" w:eastAsia="Arial Narrow" w:hAnsi="Arial Narrow"/>
                      <w:color w:val="000000"/>
                      <w:sz w:val="22"/>
                    </w:rPr>
                    <w:t xml:space="preserve"> (на всю сумму основного долга и причитающихся за весь период его пользования процентов):</w:t>
                  </w:r>
                </w:p>
              </w:tc>
            </w:tr>
            <w:tr w:rsidR="00426C36" w14:paraId="711877BE" w14:textId="77777777" w:rsidTr="00B138C1">
              <w:trPr>
                <w:trHeight w:val="1238"/>
              </w:trPr>
              <w:tc>
                <w:tcPr>
                  <w:tcW w:w="10725" w:type="dxa"/>
                  <w:gridSpan w:val="4"/>
                  <w:tcBorders>
                    <w:top w:val="nil"/>
                    <w:left w:val="single" w:sz="7" w:space="0" w:color="000000"/>
                    <w:bottom w:val="nil"/>
                    <w:right w:val="single" w:sz="7"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03"/>
                    <w:gridCol w:w="3783"/>
                    <w:gridCol w:w="4022"/>
                  </w:tblGrid>
                  <w:tr w:rsidR="006C7B53" w:rsidRPr="00A2395F" w14:paraId="1B1B4D51" w14:textId="77777777">
                    <w:trPr>
                      <w:trHeight w:val="262"/>
                    </w:trPr>
                    <w:tc>
                      <w:tcPr>
                        <w:tcW w:w="2934"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E7E5669" w14:textId="77777777" w:rsidR="006C7B53" w:rsidRPr="00A2395F" w:rsidRDefault="00426C36">
                        <w:pPr>
                          <w:spacing w:after="0" w:line="240" w:lineRule="auto"/>
                          <w:jc w:val="center"/>
                        </w:pPr>
                        <w:r w:rsidRPr="00A2395F">
                          <w:rPr>
                            <w:rFonts w:ascii="Arial Narrow" w:eastAsia="Arial Narrow" w:hAnsi="Arial Narrow"/>
                            <w:b/>
                            <w:color w:val="000000"/>
                            <w:sz w:val="22"/>
                          </w:rPr>
                          <w:t>Вид обеспечения</w:t>
                        </w:r>
                      </w:p>
                    </w:tc>
                    <w:tc>
                      <w:tcPr>
                        <w:tcW w:w="3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5B8DC" w14:textId="77777777" w:rsidR="006C7B53" w:rsidRPr="00A2395F" w:rsidRDefault="00426C36">
                        <w:pPr>
                          <w:spacing w:after="0" w:line="240" w:lineRule="auto"/>
                          <w:jc w:val="center"/>
                        </w:pPr>
                        <w:r w:rsidRPr="00A2395F">
                          <w:rPr>
                            <w:rFonts w:ascii="Arial Narrow" w:eastAsia="Arial Narrow" w:hAnsi="Arial Narrow"/>
                            <w:b/>
                            <w:color w:val="000000"/>
                            <w:sz w:val="22"/>
                          </w:rPr>
                          <w:t>Лицо, предоставившее обеспечение</w:t>
                        </w:r>
                      </w:p>
                    </w:tc>
                    <w:tc>
                      <w:tcPr>
                        <w:tcW w:w="4068"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1F51AB09" w14:textId="77777777" w:rsidR="006C7B53" w:rsidRPr="00A2395F" w:rsidRDefault="00426C36">
                        <w:pPr>
                          <w:spacing w:after="0" w:line="240" w:lineRule="auto"/>
                          <w:jc w:val="center"/>
                        </w:pPr>
                        <w:r w:rsidRPr="00A2395F">
                          <w:rPr>
                            <w:rFonts w:ascii="Arial Narrow" w:eastAsia="Arial Narrow" w:hAnsi="Arial Narrow"/>
                            <w:b/>
                            <w:color w:val="000000"/>
                            <w:sz w:val="22"/>
                          </w:rPr>
                          <w:t>Залоговая стоимость/ сумма поручительства, руб.</w:t>
                        </w:r>
                      </w:p>
                    </w:tc>
                  </w:tr>
                  <w:tr w:rsidR="00426C36" w:rsidRPr="00A2395F" w14:paraId="073037DC" w14:textId="77777777" w:rsidTr="00426C36">
                    <w:trPr>
                      <w:trHeight w:val="353"/>
                    </w:trPr>
                    <w:tc>
                      <w:tcPr>
                        <w:tcW w:w="2934" w:type="dxa"/>
                        <w:gridSpan w:val="3"/>
                        <w:tcBorders>
                          <w:top w:val="single" w:sz="7" w:space="0" w:color="000000"/>
                          <w:left w:val="nil"/>
                          <w:bottom w:val="single" w:sz="7" w:space="0" w:color="000000"/>
                          <w:right w:val="nil"/>
                        </w:tcBorders>
                        <w:tcMar>
                          <w:top w:w="39" w:type="dxa"/>
                          <w:left w:w="39" w:type="dxa"/>
                          <w:bottom w:w="39" w:type="dxa"/>
                          <w:right w:w="39" w:type="dxa"/>
                        </w:tcMar>
                      </w:tcPr>
                      <w:p w14:paraId="0171D620" w14:textId="77777777" w:rsidR="006C7B53" w:rsidRPr="00A2395F" w:rsidRDefault="00426C36">
                        <w:pPr>
                          <w:spacing w:after="0" w:line="240" w:lineRule="auto"/>
                          <w:jc w:val="center"/>
                        </w:pPr>
                        <w:r w:rsidRPr="00A2395F">
                          <w:rPr>
                            <w:rFonts w:ascii="Arial Narrow" w:eastAsia="Arial Narrow" w:hAnsi="Arial Narrow"/>
                            <w:color w:val="000000"/>
                            <w:sz w:val="22"/>
                          </w:rPr>
                          <w:t>Основное</w:t>
                        </w:r>
                      </w:p>
                    </w:tc>
                  </w:tr>
                  <w:tr w:rsidR="006C7B53" w:rsidRPr="00A2395F" w14:paraId="38FE9EB2" w14:textId="77777777">
                    <w:trPr>
                      <w:trHeight w:val="388"/>
                    </w:trPr>
                    <w:tc>
                      <w:tcPr>
                        <w:tcW w:w="2934"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FDBA92B" w14:textId="4AFF0719" w:rsidR="006C7B53" w:rsidRPr="00A2395F" w:rsidRDefault="006C7B53">
                        <w:pPr>
                          <w:spacing w:after="0" w:line="240" w:lineRule="auto"/>
                          <w:jc w:val="center"/>
                        </w:pPr>
                      </w:p>
                    </w:tc>
                    <w:tc>
                      <w:tcPr>
                        <w:tcW w:w="3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0C66A" w14:textId="77777777" w:rsidR="00120816" w:rsidRPr="00A2395F" w:rsidRDefault="00120816" w:rsidP="00426C36">
                        <w:pPr>
                          <w:spacing w:after="0" w:line="240" w:lineRule="auto"/>
                          <w:rPr>
                            <w:rFonts w:ascii="Arial Narrow" w:eastAsia="Arial Narrow" w:hAnsi="Arial Narrow"/>
                            <w:color w:val="000000"/>
                            <w:sz w:val="22"/>
                          </w:rPr>
                        </w:pPr>
                      </w:p>
                      <w:p w14:paraId="59240B19" w14:textId="4D22E465" w:rsidR="006C7B53" w:rsidRPr="00A2395F" w:rsidRDefault="00426C36" w:rsidP="00426C36">
                        <w:pPr>
                          <w:spacing w:after="0" w:line="240" w:lineRule="auto"/>
                        </w:pPr>
                        <w:r w:rsidRPr="00A2395F">
                          <w:rPr>
                            <w:rFonts w:ascii="Arial Narrow" w:eastAsia="Arial Narrow" w:hAnsi="Arial Narrow"/>
                            <w:color w:val="000000"/>
                            <w:sz w:val="22"/>
                          </w:rPr>
                          <w:t xml:space="preserve">ОГРН </w:t>
                        </w:r>
                        <w:r w:rsidRPr="00A2395F">
                          <w:rPr>
                            <w:rFonts w:ascii="Arial Narrow" w:eastAsia="Arial Narrow" w:hAnsi="Arial Narrow"/>
                            <w:color w:val="000000"/>
                            <w:sz w:val="22"/>
                          </w:rPr>
                          <w:br/>
                          <w:t>ИНН</w:t>
                        </w:r>
                      </w:p>
                    </w:tc>
                    <w:tc>
                      <w:tcPr>
                        <w:tcW w:w="4068"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6CAB13F" w14:textId="08E8B48A" w:rsidR="006C7B53" w:rsidRPr="00A2395F" w:rsidRDefault="006C7B53">
                        <w:pPr>
                          <w:spacing w:after="0" w:line="240" w:lineRule="auto"/>
                          <w:jc w:val="center"/>
                        </w:pPr>
                      </w:p>
                    </w:tc>
                  </w:tr>
                </w:tbl>
                <w:p w14:paraId="1B1AE038" w14:textId="77777777" w:rsidR="006C7B53" w:rsidRPr="00A2395F" w:rsidRDefault="006C7B53">
                  <w:pPr>
                    <w:spacing w:after="0" w:line="240" w:lineRule="auto"/>
                  </w:pPr>
                </w:p>
              </w:tc>
            </w:tr>
            <w:tr w:rsidR="00426C36" w14:paraId="43E840F1"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AA5A1" w14:textId="13786D75" w:rsidR="006C7B53" w:rsidRPr="00A2395F" w:rsidRDefault="00426C36">
                  <w:pPr>
                    <w:spacing w:after="0" w:line="240" w:lineRule="auto"/>
                    <w:rPr>
                      <w:rFonts w:ascii="Arial Narrow" w:eastAsia="Arial Narrow" w:hAnsi="Arial Narrow"/>
                      <w:color w:val="000000"/>
                      <w:sz w:val="22"/>
                    </w:rPr>
                  </w:pPr>
                  <w:r w:rsidRPr="00A2395F">
                    <w:rPr>
                      <w:rFonts w:ascii="Arial Narrow" w:eastAsia="Arial Narrow" w:hAnsi="Arial Narrow"/>
                      <w:color w:val="000000"/>
                      <w:sz w:val="22"/>
                    </w:rPr>
                    <w:t>* Поручительство должно предусматривать солидарную ответственность поручителя, срок действия поручительства должен превышать срок обязательства по возврату займа на 1 год.</w:t>
                  </w:r>
                </w:p>
                <w:p w14:paraId="52B6A517" w14:textId="2C646A59" w:rsidR="00795F85" w:rsidRPr="00A2395F" w:rsidRDefault="00795F85">
                  <w:pPr>
                    <w:spacing w:after="0" w:line="240" w:lineRule="auto"/>
                  </w:pPr>
                  <w:r w:rsidRPr="00A2395F">
                    <w:rPr>
                      <w:rFonts w:ascii="Arial Narrow" w:eastAsia="Arial Narrow" w:hAnsi="Arial Narrow"/>
                      <w:color w:val="000000"/>
                      <w:sz w:val="22"/>
                    </w:rPr>
                    <w:lastRenderedPageBreak/>
                    <w:t>Поручительство КОФПМСП должно предусматривать субсидиарную ответственность, срок действия поручительства – до полного исполнения всех обязательств Заемщиком по договору займа.</w:t>
                  </w:r>
                </w:p>
              </w:tc>
            </w:tr>
            <w:tr w:rsidR="00426C36" w14:paraId="06A327B8" w14:textId="77777777" w:rsidTr="00B138C1">
              <w:trPr>
                <w:trHeight w:val="262"/>
              </w:trPr>
              <w:tc>
                <w:tcPr>
                  <w:tcW w:w="329" w:type="dxa"/>
                  <w:tcBorders>
                    <w:top w:val="single" w:sz="7" w:space="0" w:color="000000"/>
                    <w:left w:val="single" w:sz="7" w:space="0" w:color="000000"/>
                    <w:bottom w:val="single" w:sz="7" w:space="0" w:color="000000"/>
                    <w:right w:val="nil"/>
                  </w:tcBorders>
                  <w:shd w:val="clear" w:color="auto" w:fill="C0C0C0"/>
                  <w:tcMar>
                    <w:top w:w="39" w:type="dxa"/>
                    <w:left w:w="39" w:type="dxa"/>
                    <w:bottom w:w="39" w:type="dxa"/>
                    <w:right w:w="39" w:type="dxa"/>
                  </w:tcMar>
                </w:tcPr>
                <w:p w14:paraId="4010325F" w14:textId="77777777" w:rsidR="006C7B53" w:rsidRDefault="00426C36">
                  <w:pPr>
                    <w:spacing w:after="0" w:line="240" w:lineRule="auto"/>
                    <w:jc w:val="center"/>
                  </w:pPr>
                  <w:r>
                    <w:rPr>
                      <w:rFonts w:ascii="Arial Narrow" w:eastAsia="Arial Narrow" w:hAnsi="Arial Narrow"/>
                      <w:b/>
                      <w:color w:val="000000"/>
                      <w:sz w:val="22"/>
                    </w:rPr>
                    <w:lastRenderedPageBreak/>
                    <w:t xml:space="preserve">II. </w:t>
                  </w:r>
                </w:p>
              </w:tc>
              <w:tc>
                <w:tcPr>
                  <w:tcW w:w="10396" w:type="dxa"/>
                  <w:gridSpan w:val="3"/>
                  <w:tcBorders>
                    <w:top w:val="single" w:sz="7" w:space="0" w:color="000000"/>
                    <w:left w:val="nil"/>
                    <w:bottom w:val="single" w:sz="7" w:space="0" w:color="000000"/>
                    <w:right w:val="single" w:sz="7" w:space="0" w:color="000000"/>
                  </w:tcBorders>
                  <w:shd w:val="clear" w:color="auto" w:fill="C0C0C0"/>
                  <w:tcMar>
                    <w:top w:w="39" w:type="dxa"/>
                    <w:left w:w="39" w:type="dxa"/>
                    <w:bottom w:w="39" w:type="dxa"/>
                    <w:right w:w="39" w:type="dxa"/>
                  </w:tcMar>
                </w:tcPr>
                <w:p w14:paraId="486931AA" w14:textId="77777777" w:rsidR="006C7B53" w:rsidRPr="00A2395F" w:rsidRDefault="00426C36">
                  <w:pPr>
                    <w:spacing w:after="0" w:line="240" w:lineRule="auto"/>
                  </w:pPr>
                  <w:r w:rsidRPr="00A2395F">
                    <w:rPr>
                      <w:rFonts w:ascii="Arial Narrow" w:eastAsia="Arial Narrow" w:hAnsi="Arial Narrow"/>
                      <w:b/>
                      <w:color w:val="000000"/>
                      <w:sz w:val="22"/>
                    </w:rPr>
                    <w:t>Ковенанты - основания для досрочного истребования займа</w:t>
                  </w:r>
                </w:p>
              </w:tc>
            </w:tr>
            <w:tr w:rsidR="00426C36" w14:paraId="3642659E"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772F8" w14:textId="77777777" w:rsidR="006C7B53" w:rsidRPr="00A2395F" w:rsidRDefault="00426C36">
                  <w:pPr>
                    <w:spacing w:after="0" w:line="240" w:lineRule="auto"/>
                  </w:pPr>
                  <w:r w:rsidRPr="00A2395F">
                    <w:rPr>
                      <w:rFonts w:ascii="Arial Narrow" w:eastAsia="Arial Narrow" w:hAnsi="Arial Narrow"/>
                      <w:b/>
                      <w:color w:val="000000"/>
                      <w:sz w:val="22"/>
                    </w:rPr>
                    <w:t>Типовые ковенанты</w:t>
                  </w:r>
                </w:p>
              </w:tc>
            </w:tr>
            <w:tr w:rsidR="00426C36" w14:paraId="5AEF66A9"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129DA" w14:textId="77777777" w:rsidR="006C7B53" w:rsidRPr="00A2395F" w:rsidRDefault="00426C36">
                  <w:pPr>
                    <w:spacing w:after="0" w:line="240" w:lineRule="auto"/>
                  </w:pPr>
                  <w:r w:rsidRPr="00A2395F">
                    <w:rPr>
                      <w:rFonts w:ascii="Arial Narrow" w:eastAsia="Arial Narrow" w:hAnsi="Arial Narrow"/>
                      <w:color w:val="000000"/>
                      <w:sz w:val="22"/>
                    </w:rPr>
                    <w:t>1) Неисполнение или ненадлежащее исполнение Заемщиком обязательств перед Фондом по договору, в т.ч. несвоевременное/неполное исполнение денежных обязательств, несвоевременное предоставление отчетности, предоставление Фонду недостоверной бухгалтерской (финансовой) отчетности, использование займа (части займа) не по целевому назначению.</w:t>
                  </w:r>
                </w:p>
              </w:tc>
            </w:tr>
            <w:tr w:rsidR="00426C36" w14:paraId="646DD5DC"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252C3" w14:textId="77777777" w:rsidR="006C7B53" w:rsidRPr="00A2395F" w:rsidRDefault="00426C36">
                  <w:pPr>
                    <w:spacing w:after="0" w:line="240" w:lineRule="auto"/>
                  </w:pPr>
                  <w:r w:rsidRPr="00A2395F">
                    <w:rPr>
                      <w:rFonts w:ascii="Arial Narrow" w:eastAsia="Arial Narrow" w:hAnsi="Arial Narrow"/>
                      <w:color w:val="000000"/>
                      <w:sz w:val="22"/>
                    </w:rPr>
                    <w:t>2) Неисполнение Заемщиком более 30 календарных дней платежных обязательств в объеме (суммарно) более 10% балансовой стоимости активов Заемщика по кредитным договорам/договорам займа Заемщика с третьими лицами.</w:t>
                  </w:r>
                </w:p>
              </w:tc>
            </w:tr>
            <w:tr w:rsidR="00426C36" w14:paraId="24CDA371"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23CA6" w14:textId="77777777" w:rsidR="006C7B53" w:rsidRPr="00A2395F" w:rsidRDefault="00426C36">
                  <w:pPr>
                    <w:spacing w:after="0" w:line="240" w:lineRule="auto"/>
                  </w:pPr>
                  <w:r w:rsidRPr="00A2395F">
                    <w:rPr>
                      <w:rFonts w:ascii="Arial Narrow" w:eastAsia="Arial Narrow" w:hAnsi="Arial Narrow"/>
                      <w:color w:val="000000"/>
                      <w:sz w:val="22"/>
                    </w:rPr>
                    <w:t>3) Утрата/ухудшение Обеспечения исполнения обязательств по договору или условий такого Обеспечения (включая несоответствие требованию о достаточности), в случае если Заемщик не предоставил иное Обеспечение в сроки, установленные настоящим стандартом.</w:t>
                  </w:r>
                </w:p>
              </w:tc>
            </w:tr>
            <w:tr w:rsidR="00426C36" w14:paraId="3362EC2D"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3F88D" w14:textId="77777777" w:rsidR="006C7B53" w:rsidRPr="00A2395F" w:rsidRDefault="00426C36">
                  <w:pPr>
                    <w:spacing w:after="0" w:line="240" w:lineRule="auto"/>
                  </w:pPr>
                  <w:r w:rsidRPr="00A2395F">
                    <w:rPr>
                      <w:rFonts w:ascii="Arial Narrow" w:eastAsia="Arial Narrow" w:hAnsi="Arial Narrow"/>
                      <w:color w:val="000000"/>
                      <w:sz w:val="22"/>
                    </w:rPr>
                    <w:t>4) Принятие в отношении Заемщика органом управления такого лица или уполномоченным государственным (муниципальным) органом решения о реорганизации (за исключением реорганизации в форме преобразования).</w:t>
                  </w:r>
                </w:p>
              </w:tc>
            </w:tr>
            <w:tr w:rsidR="00426C36" w14:paraId="4BE0B502"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B419A" w14:textId="77777777" w:rsidR="006C7B53" w:rsidRPr="00A2395F" w:rsidRDefault="00426C36">
                  <w:pPr>
                    <w:spacing w:after="0" w:line="240" w:lineRule="auto"/>
                  </w:pPr>
                  <w:r w:rsidRPr="00A2395F">
                    <w:rPr>
                      <w:rFonts w:ascii="Arial Narrow" w:eastAsia="Arial Narrow" w:hAnsi="Arial Narrow"/>
                      <w:color w:val="000000"/>
                      <w:sz w:val="22"/>
                    </w:rPr>
                    <w:t>5) Наличие вступившего в законную силу решения суда о взыскании денежных средств или об истребовании имущества Заемщика, если сумма иска (исков) составляет более 10% балансовой стоимости активов Заемщика.</w:t>
                  </w:r>
                </w:p>
              </w:tc>
            </w:tr>
            <w:tr w:rsidR="00426C36" w14:paraId="64914EE2"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CD9EF" w14:textId="77777777" w:rsidR="006C7B53" w:rsidRPr="00A2395F" w:rsidRDefault="00426C36">
                  <w:pPr>
                    <w:spacing w:after="0" w:line="240" w:lineRule="auto"/>
                  </w:pPr>
                  <w:r w:rsidRPr="00A2395F">
                    <w:rPr>
                      <w:rFonts w:ascii="Arial Narrow" w:eastAsia="Arial Narrow" w:hAnsi="Arial Narrow"/>
                      <w:color w:val="000000"/>
                      <w:sz w:val="22"/>
                    </w:rPr>
                    <w:t>6) Наличие возбужденных в отношении Заемщика исполнительных производств, если общая сумма требований к Заемщику по ним составляет более 10% балансовой стоимости активов Заемщика.</w:t>
                  </w:r>
                </w:p>
              </w:tc>
            </w:tr>
            <w:tr w:rsidR="00426C36" w14:paraId="5C190487"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C229F" w14:textId="77777777" w:rsidR="006C7B53" w:rsidRPr="00A2395F" w:rsidRDefault="00426C36">
                  <w:pPr>
                    <w:spacing w:after="0" w:line="240" w:lineRule="auto"/>
                  </w:pPr>
                  <w:r w:rsidRPr="00A2395F">
                    <w:rPr>
                      <w:rFonts w:ascii="Arial Narrow" w:eastAsia="Arial Narrow" w:hAnsi="Arial Narrow"/>
                      <w:color w:val="000000"/>
                      <w:sz w:val="22"/>
                    </w:rPr>
                    <w:t>7) Выявление Фондом факта предоставления Заемщиком недостоверных заявлений или гарантий.</w:t>
                  </w:r>
                </w:p>
              </w:tc>
            </w:tr>
            <w:tr w:rsidR="00426C36" w14:paraId="24B74146"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F95EB" w14:textId="77777777" w:rsidR="006C7B53" w:rsidRPr="00A2395F" w:rsidRDefault="00426C36">
                  <w:pPr>
                    <w:spacing w:after="0" w:line="240" w:lineRule="auto"/>
                  </w:pPr>
                  <w:r w:rsidRPr="00A2395F">
                    <w:rPr>
                      <w:rFonts w:ascii="Arial Narrow" w:eastAsia="Arial Narrow" w:hAnsi="Arial Narrow"/>
                      <w:color w:val="000000"/>
                      <w:sz w:val="22"/>
                    </w:rPr>
                    <w:t>8) Отмена, аннулирование, приостановление или иное ограничение в действии какого-либо разрешения или лицензии Заемщика и/или лица (лиц), предоставившего обеспечение, которое препятствует должному исполнению или делает невозможным исполнение обязательств по возврату займа или реализации Проекта.</w:t>
                  </w:r>
                </w:p>
              </w:tc>
            </w:tr>
            <w:tr w:rsidR="00426C36" w14:paraId="034FFB4D"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FD94C" w14:textId="77777777" w:rsidR="006C7B53" w:rsidRPr="00A2395F" w:rsidRDefault="00426C36">
                  <w:pPr>
                    <w:spacing w:after="0" w:line="240" w:lineRule="auto"/>
                  </w:pPr>
                  <w:r w:rsidRPr="00A2395F">
                    <w:rPr>
                      <w:rFonts w:ascii="Arial Narrow" w:eastAsia="Arial Narrow" w:hAnsi="Arial Narrow"/>
                      <w:color w:val="000000"/>
                      <w:sz w:val="22"/>
                    </w:rPr>
                    <w:t>9) Изменение контроля над Заемщиком, если в результате такого изменения Заемщик отказывается от реализации проекта, финансируемого Фондом, и (или) не соответствует ограничениям, установленным для заявителя стандартом по соответствующей программе финансирования в отношении участия в уставном капитале, в том числе паевых инвестиционных фондов, бенефициарного владения.</w:t>
                  </w:r>
                </w:p>
              </w:tc>
            </w:tr>
            <w:tr w:rsidR="00426C36" w14:paraId="75211FF4"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85F6A" w14:textId="77777777" w:rsidR="006C7B53" w:rsidRPr="00A2395F" w:rsidRDefault="00426C36">
                  <w:pPr>
                    <w:spacing w:after="0" w:line="240" w:lineRule="auto"/>
                  </w:pPr>
                  <w:r w:rsidRPr="00A2395F">
                    <w:rPr>
                      <w:rFonts w:ascii="Arial Narrow" w:eastAsia="Arial Narrow" w:hAnsi="Arial Narrow"/>
                      <w:color w:val="000000"/>
                      <w:sz w:val="22"/>
                    </w:rPr>
                    <w:t>10) Невозмещение на Счет в течение 90 (девяноста) календарных дней с даты списания денежных средств без акцепта.</w:t>
                  </w:r>
                </w:p>
              </w:tc>
            </w:tr>
            <w:tr w:rsidR="00426C36" w14:paraId="5F4E2703"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3B833" w14:textId="77777777" w:rsidR="006C7B53" w:rsidRPr="00A2395F" w:rsidRDefault="00426C36">
                  <w:pPr>
                    <w:spacing w:after="0" w:line="240" w:lineRule="auto"/>
                  </w:pPr>
                  <w:r w:rsidRPr="00A2395F">
                    <w:rPr>
                      <w:rFonts w:ascii="Arial Narrow" w:eastAsia="Arial Narrow" w:hAnsi="Arial Narrow"/>
                      <w:b/>
                      <w:color w:val="000000"/>
                      <w:sz w:val="22"/>
                    </w:rPr>
                    <w:t>Дополнительные ковенанты</w:t>
                  </w:r>
                </w:p>
              </w:tc>
            </w:tr>
            <w:tr w:rsidR="00426C36" w14:paraId="086657C8"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B778E" w14:textId="77777777" w:rsidR="006C7B53" w:rsidRPr="00A2395F" w:rsidRDefault="006C7B53">
                  <w:pPr>
                    <w:spacing w:after="0" w:line="240" w:lineRule="auto"/>
                  </w:pPr>
                </w:p>
              </w:tc>
            </w:tr>
            <w:tr w:rsidR="00426C36" w14:paraId="61B4F23C"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25B49" w14:textId="77777777" w:rsidR="006C7B53" w:rsidRDefault="006C7B53">
                  <w:pPr>
                    <w:spacing w:after="0" w:line="240" w:lineRule="auto"/>
                  </w:pPr>
                </w:p>
              </w:tc>
            </w:tr>
            <w:tr w:rsidR="00426C36" w14:paraId="46515DCA" w14:textId="77777777" w:rsidTr="00B138C1">
              <w:trPr>
                <w:trHeight w:val="262"/>
              </w:trPr>
              <w:tc>
                <w:tcPr>
                  <w:tcW w:w="329" w:type="dxa"/>
                  <w:tcBorders>
                    <w:top w:val="single" w:sz="7" w:space="0" w:color="000000"/>
                    <w:left w:val="single" w:sz="7" w:space="0" w:color="000000"/>
                    <w:bottom w:val="single" w:sz="7" w:space="0" w:color="000000"/>
                    <w:right w:val="nil"/>
                  </w:tcBorders>
                  <w:shd w:val="clear" w:color="auto" w:fill="C0C0C0"/>
                  <w:tcMar>
                    <w:top w:w="39" w:type="dxa"/>
                    <w:left w:w="39" w:type="dxa"/>
                    <w:bottom w:w="39" w:type="dxa"/>
                    <w:right w:w="39" w:type="dxa"/>
                  </w:tcMar>
                </w:tcPr>
                <w:p w14:paraId="75BDC528" w14:textId="77777777" w:rsidR="006C7B53" w:rsidRDefault="00426C36">
                  <w:pPr>
                    <w:spacing w:after="0" w:line="240" w:lineRule="auto"/>
                    <w:jc w:val="center"/>
                  </w:pPr>
                  <w:r>
                    <w:rPr>
                      <w:rFonts w:ascii="Arial Narrow" w:eastAsia="Arial Narrow" w:hAnsi="Arial Narrow"/>
                      <w:b/>
                      <w:color w:val="000000"/>
                      <w:sz w:val="22"/>
                    </w:rPr>
                    <w:t xml:space="preserve">III. </w:t>
                  </w:r>
                </w:p>
              </w:tc>
              <w:tc>
                <w:tcPr>
                  <w:tcW w:w="10396" w:type="dxa"/>
                  <w:gridSpan w:val="3"/>
                  <w:tcBorders>
                    <w:top w:val="single" w:sz="7" w:space="0" w:color="000000"/>
                    <w:left w:val="nil"/>
                    <w:bottom w:val="single" w:sz="7" w:space="0" w:color="000000"/>
                    <w:right w:val="single" w:sz="7" w:space="0" w:color="000000"/>
                  </w:tcBorders>
                  <w:shd w:val="clear" w:color="auto" w:fill="C0C0C0"/>
                  <w:tcMar>
                    <w:top w:w="39" w:type="dxa"/>
                    <w:left w:w="39" w:type="dxa"/>
                    <w:bottom w:w="39" w:type="dxa"/>
                    <w:right w:w="39" w:type="dxa"/>
                  </w:tcMar>
                </w:tcPr>
                <w:p w14:paraId="0C4175D0" w14:textId="77777777" w:rsidR="006C7B53" w:rsidRDefault="00426C36">
                  <w:pPr>
                    <w:spacing w:after="0" w:line="240" w:lineRule="auto"/>
                  </w:pPr>
                  <w:r>
                    <w:rPr>
                      <w:rFonts w:ascii="Arial Narrow" w:eastAsia="Arial Narrow" w:hAnsi="Arial Narrow"/>
                      <w:b/>
                      <w:color w:val="000000"/>
                      <w:sz w:val="22"/>
                    </w:rPr>
                    <w:t>Прочие условия</w:t>
                  </w:r>
                </w:p>
              </w:tc>
            </w:tr>
            <w:tr w:rsidR="00426C36" w14:paraId="0CD5EE02"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7F52F" w14:textId="77777777" w:rsidR="006C7B53" w:rsidRDefault="006C7B53">
                  <w:pPr>
                    <w:spacing w:after="0" w:line="240" w:lineRule="auto"/>
                  </w:pPr>
                </w:p>
              </w:tc>
            </w:tr>
          </w:tbl>
          <w:p w14:paraId="061885B7" w14:textId="77777777" w:rsidR="006C7B53" w:rsidRDefault="006C7B53">
            <w:pPr>
              <w:spacing w:after="0" w:line="240" w:lineRule="auto"/>
            </w:pPr>
          </w:p>
        </w:tc>
        <w:tc>
          <w:tcPr>
            <w:tcW w:w="20" w:type="dxa"/>
          </w:tcPr>
          <w:p w14:paraId="75CE7FCA" w14:textId="77777777" w:rsidR="006C7B53" w:rsidRDefault="006C7B53">
            <w:pPr>
              <w:pStyle w:val="EmptyCellLayoutStyle"/>
              <w:spacing w:after="0" w:line="240" w:lineRule="auto"/>
            </w:pPr>
          </w:p>
        </w:tc>
        <w:tc>
          <w:tcPr>
            <w:tcW w:w="52" w:type="dxa"/>
            <w:gridSpan w:val="2"/>
          </w:tcPr>
          <w:p w14:paraId="0E095F13" w14:textId="77777777" w:rsidR="006C7B53" w:rsidRDefault="006C7B53">
            <w:pPr>
              <w:pStyle w:val="EmptyCellLayoutStyle"/>
              <w:spacing w:after="0" w:line="240" w:lineRule="auto"/>
            </w:pPr>
          </w:p>
        </w:tc>
      </w:tr>
    </w:tbl>
    <w:p w14:paraId="0E69E089" w14:textId="77777777" w:rsidR="006C7B53" w:rsidRDefault="006C7B53">
      <w:pPr>
        <w:spacing w:after="0" w:line="240" w:lineRule="auto"/>
      </w:pPr>
    </w:p>
    <w:sectPr w:rsidR="006C7B53">
      <w:pgSz w:w="11940" w:h="16837"/>
      <w:pgMar w:top="283" w:right="283" w:bottom="283" w:left="28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53"/>
    <w:rsid w:val="00120816"/>
    <w:rsid w:val="001C47BC"/>
    <w:rsid w:val="002015B0"/>
    <w:rsid w:val="00426C36"/>
    <w:rsid w:val="006C1B2F"/>
    <w:rsid w:val="006C7B53"/>
    <w:rsid w:val="00795F85"/>
    <w:rsid w:val="007E7057"/>
    <w:rsid w:val="0097183F"/>
    <w:rsid w:val="00A2395F"/>
    <w:rsid w:val="00B138C1"/>
    <w:rsid w:val="00B357E2"/>
    <w:rsid w:val="00C44656"/>
    <w:rsid w:val="00D560F8"/>
    <w:rsid w:val="00F0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D0E3"/>
  <w15:docId w15:val="{411BCDF9-886B-43E8-9F7D-F07D0CD9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character" w:styleId="a3">
    <w:name w:val="annotation reference"/>
    <w:basedOn w:val="a0"/>
    <w:uiPriority w:val="99"/>
    <w:semiHidden/>
    <w:unhideWhenUsed/>
    <w:rsid w:val="00426C36"/>
    <w:rPr>
      <w:sz w:val="16"/>
      <w:szCs w:val="16"/>
    </w:rPr>
  </w:style>
  <w:style w:type="paragraph" w:styleId="a4">
    <w:name w:val="annotation text"/>
    <w:basedOn w:val="a"/>
    <w:link w:val="a5"/>
    <w:uiPriority w:val="99"/>
    <w:semiHidden/>
    <w:unhideWhenUsed/>
    <w:rsid w:val="00426C36"/>
    <w:pPr>
      <w:spacing w:line="240" w:lineRule="auto"/>
    </w:pPr>
  </w:style>
  <w:style w:type="character" w:customStyle="1" w:styleId="a5">
    <w:name w:val="Текст примечания Знак"/>
    <w:basedOn w:val="a0"/>
    <w:link w:val="a4"/>
    <w:uiPriority w:val="99"/>
    <w:semiHidden/>
    <w:rsid w:val="00426C36"/>
  </w:style>
  <w:style w:type="paragraph" w:styleId="a6">
    <w:name w:val="annotation subject"/>
    <w:basedOn w:val="a4"/>
    <w:next w:val="a4"/>
    <w:link w:val="a7"/>
    <w:uiPriority w:val="99"/>
    <w:semiHidden/>
    <w:unhideWhenUsed/>
    <w:rsid w:val="00426C36"/>
    <w:rPr>
      <w:b/>
      <w:bCs/>
    </w:rPr>
  </w:style>
  <w:style w:type="character" w:customStyle="1" w:styleId="a7">
    <w:name w:val="Тема примечания Знак"/>
    <w:basedOn w:val="a5"/>
    <w:link w:val="a6"/>
    <w:uiPriority w:val="99"/>
    <w:semiHidden/>
    <w:rsid w:val="00426C36"/>
    <w:rPr>
      <w:b/>
      <w:bCs/>
    </w:rPr>
  </w:style>
  <w:style w:type="paragraph" w:styleId="a8">
    <w:name w:val="Balloon Text"/>
    <w:basedOn w:val="a"/>
    <w:link w:val="a9"/>
    <w:uiPriority w:val="99"/>
    <w:semiHidden/>
    <w:unhideWhenUsed/>
    <w:rsid w:val="00426C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6C36"/>
    <w:rPr>
      <w:rFonts w:ascii="Segoe UI" w:hAnsi="Segoe UI" w:cs="Segoe UI"/>
      <w:sz w:val="18"/>
      <w:szCs w:val="18"/>
    </w:rPr>
  </w:style>
  <w:style w:type="paragraph" w:styleId="aa">
    <w:name w:val="No Spacing"/>
    <w:uiPriority w:val="1"/>
    <w:qFormat/>
    <w:rsid w:val="00C44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Генерация шаблона основных условий</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Генерация шаблона основных условий</dc:title>
  <dc:creator>Красавина Мария Сергеевна</dc:creator>
  <dc:description/>
  <cp:lastModifiedBy>Ольга Семакова</cp:lastModifiedBy>
  <cp:revision>12</cp:revision>
  <cp:lastPrinted>2023-10-17T13:06:00Z</cp:lastPrinted>
  <dcterms:created xsi:type="dcterms:W3CDTF">2023-06-06T11:29:00Z</dcterms:created>
  <dcterms:modified xsi:type="dcterms:W3CDTF">2023-10-17T13:06:00Z</dcterms:modified>
</cp:coreProperties>
</file>